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F773C" w14:textId="4C301E30" w:rsidR="00403CC6" w:rsidRDefault="00403CC6" w:rsidP="00403CC6"/>
    <w:p w14:paraId="4F4E16FB" w14:textId="77777777" w:rsidR="00403CC6" w:rsidRDefault="00403CC6" w:rsidP="00403CC6">
      <w:pPr>
        <w:pStyle w:val="Titre1"/>
        <w:rPr>
          <w:color w:val="000000"/>
        </w:rPr>
      </w:pPr>
      <w:r>
        <w:rPr>
          <w:rStyle w:val="lev"/>
          <w:b w:val="0"/>
          <w:bCs w:val="0"/>
          <w:color w:val="000000"/>
        </w:rPr>
        <w:t>Rapport d'Impact 2025 – Digital4Better</w:t>
      </w:r>
    </w:p>
    <w:p w14:paraId="01D48164" w14:textId="77777777" w:rsidR="00403CC6" w:rsidRDefault="008843E2" w:rsidP="00403CC6">
      <w:r>
        <w:rPr>
          <w:noProof/>
          <w14:ligatures w14:val="standardContextual"/>
        </w:rPr>
      </w:r>
      <w:r w:rsidR="008843E2">
        <w:rPr>
          <w:noProof/>
          <w14:ligatures w14:val="standardContextual"/>
        </w:rPr>
        <w:pict w14:anchorId="4D0DF818">
          <v:rect id="_x0000_i1025" alt="" style="width:453.6pt;height:.05pt;mso-width-percent:0;mso-height-percent:0;mso-width-percent:0;mso-height-percent:0" o:hralign="center" o:hrstd="t" o:hr="t" fillcolor="#a0a0a0" stroked="f"/>
        </w:pict>
      </w:r>
    </w:p>
    <w:p w14:paraId="50748383" w14:textId="77777777" w:rsidR="00403CC6" w:rsidRDefault="00403CC6" w:rsidP="00403CC6">
      <w:pPr>
        <w:pStyle w:val="Titre2"/>
        <w:rPr>
          <w:color w:val="000000"/>
        </w:rPr>
      </w:pPr>
      <w:r>
        <w:rPr>
          <w:rStyle w:val="lev"/>
          <w:b w:val="0"/>
          <w:bCs w:val="0"/>
          <w:color w:val="000000"/>
        </w:rPr>
        <w:t>Sommaire</w:t>
      </w:r>
    </w:p>
    <w:p w14:paraId="20E61C8C" w14:textId="77777777" w:rsidR="00403CC6" w:rsidRDefault="00403CC6" w:rsidP="00AD741C">
      <w:pPr>
        <w:numPr>
          <w:ilvl w:val="0"/>
          <w:numId w:val="1"/>
        </w:numPr>
        <w:spacing w:before="100" w:beforeAutospacing="1" w:after="100" w:afterAutospacing="1"/>
        <w:rPr>
          <w:color w:val="000000"/>
        </w:rPr>
      </w:pPr>
      <w:hyperlink w:anchor="1-introduction-chiffres-cl%C3%A9s-2025" w:tgtFrame="_blank" w:history="1">
        <w:r>
          <w:rPr>
            <w:rStyle w:val="Lienhypertexte"/>
            <w:rFonts w:eastAsiaTheme="majorEastAsia"/>
          </w:rPr>
          <w:t>Introduction : Chiffres clés 2025</w:t>
        </w:r>
      </w:hyperlink>
    </w:p>
    <w:p w14:paraId="36E1FD2D" w14:textId="77777777" w:rsidR="00403CC6" w:rsidRDefault="00403CC6" w:rsidP="00AD741C">
      <w:pPr>
        <w:numPr>
          <w:ilvl w:val="0"/>
          <w:numId w:val="1"/>
        </w:numPr>
        <w:spacing w:before="100" w:beforeAutospacing="1" w:after="100" w:afterAutospacing="1"/>
        <w:rPr>
          <w:color w:val="000000"/>
        </w:rPr>
      </w:pPr>
      <w:hyperlink w:anchor="2-avant-propos-sign%C3%A9-par-le-comit%" w:tgtFrame="_blank" w:history="1">
        <w:r>
          <w:rPr>
            <w:rStyle w:val="Lienhypertexte"/>
            <w:rFonts w:eastAsiaTheme="majorEastAsia"/>
          </w:rPr>
          <w:t>Avant-propos : Signé par le comité impact interne</w:t>
        </w:r>
      </w:hyperlink>
    </w:p>
    <w:p w14:paraId="16BA8AC8" w14:textId="77777777" w:rsidR="00403CC6" w:rsidRDefault="00403CC6" w:rsidP="00AD741C">
      <w:pPr>
        <w:numPr>
          <w:ilvl w:val="0"/>
          <w:numId w:val="1"/>
        </w:numPr>
        <w:spacing w:before="100" w:beforeAutospacing="1" w:after="100" w:afterAutospacing="1"/>
        <w:rPr>
          <w:color w:val="000000"/>
        </w:rPr>
      </w:pPr>
      <w:hyperlink w:anchor="3-notre-raison-d%C3%AAtre-et-nos-valeur" w:tgtFrame="_blank" w:history="1">
        <w:r>
          <w:rPr>
            <w:rStyle w:val="Lienhypertexte"/>
            <w:rFonts w:eastAsiaTheme="majorEastAsia"/>
          </w:rPr>
          <w:t>Notre raison d’être et nos valeurs</w:t>
        </w:r>
      </w:hyperlink>
    </w:p>
    <w:p w14:paraId="0D6ACF8F" w14:textId="77777777" w:rsidR="00403CC6" w:rsidRDefault="00403CC6" w:rsidP="00AD741C">
      <w:pPr>
        <w:numPr>
          <w:ilvl w:val="0"/>
          <w:numId w:val="1"/>
        </w:numPr>
        <w:spacing w:before="100" w:beforeAutospacing="1" w:after="100" w:afterAutospacing="1"/>
        <w:rPr>
          <w:color w:val="000000"/>
        </w:rPr>
      </w:pPr>
      <w:hyperlink w:anchor="4-retour-sur-les-engagements-2020-et-co" w:tgtFrame="_blank" w:history="1">
        <w:r>
          <w:rPr>
            <w:rStyle w:val="Lienhypertexte"/>
            <w:rFonts w:eastAsiaTheme="majorEastAsia"/>
          </w:rPr>
          <w:t>Retour sur les engagements 2020 et comparatif depuis le premier rapport d’impact</w:t>
        </w:r>
      </w:hyperlink>
    </w:p>
    <w:p w14:paraId="55A95D91" w14:textId="77777777" w:rsidR="00403CC6" w:rsidRDefault="00403CC6" w:rsidP="00AD741C">
      <w:pPr>
        <w:numPr>
          <w:ilvl w:val="0"/>
          <w:numId w:val="1"/>
        </w:numPr>
        <w:spacing w:before="100" w:beforeAutospacing="1" w:after="100" w:afterAutospacing="1"/>
        <w:rPr>
          <w:color w:val="000000"/>
        </w:rPr>
      </w:pPr>
      <w:hyperlink w:anchor="5-notre-gouvernance-et-nos-comit%C3%A9s" w:tgtFrame="_blank" w:history="1">
        <w:r>
          <w:rPr>
            <w:rStyle w:val="Lienhypertexte"/>
            <w:rFonts w:eastAsiaTheme="majorEastAsia"/>
          </w:rPr>
          <w:t>Notre gouvernance et nos comités</w:t>
        </w:r>
      </w:hyperlink>
    </w:p>
    <w:p w14:paraId="5D775B7E" w14:textId="77777777" w:rsidR="00403CC6" w:rsidRDefault="00403CC6" w:rsidP="00AD741C">
      <w:pPr>
        <w:numPr>
          <w:ilvl w:val="0"/>
          <w:numId w:val="1"/>
        </w:numPr>
        <w:spacing w:before="100" w:beforeAutospacing="1" w:after="100" w:afterAutospacing="1"/>
        <w:rPr>
          <w:color w:val="000000"/>
        </w:rPr>
      </w:pPr>
      <w:hyperlink w:anchor="6-comit%C3%A9-mission" w:tgtFrame="_blank" w:history="1">
        <w:r>
          <w:rPr>
            <w:rStyle w:val="Lienhypertexte"/>
            <w:rFonts w:eastAsiaTheme="majorEastAsia"/>
          </w:rPr>
          <w:t>Comité Mission</w:t>
        </w:r>
      </w:hyperlink>
    </w:p>
    <w:p w14:paraId="46FDC61E" w14:textId="77777777" w:rsidR="00403CC6" w:rsidRDefault="00403CC6" w:rsidP="00AD741C">
      <w:pPr>
        <w:numPr>
          <w:ilvl w:val="0"/>
          <w:numId w:val="1"/>
        </w:numPr>
        <w:spacing w:before="100" w:beforeAutospacing="1" w:after="100" w:afterAutospacing="1"/>
        <w:rPr>
          <w:color w:val="000000"/>
        </w:rPr>
      </w:pPr>
      <w:hyperlink w:anchor="7-notre-%C3%A9cosyst%C3%A8me-et-partena" w:tgtFrame="_blank" w:history="1">
        <w:r>
          <w:rPr>
            <w:rStyle w:val="Lienhypertexte"/>
            <w:rFonts w:eastAsiaTheme="majorEastAsia"/>
          </w:rPr>
          <w:t>Notre écosystème et partenariats : innover ensemble pour un numérique responsable</w:t>
        </w:r>
      </w:hyperlink>
    </w:p>
    <w:p w14:paraId="10A64278" w14:textId="77777777" w:rsidR="00403CC6" w:rsidRDefault="00403CC6" w:rsidP="00AD741C">
      <w:pPr>
        <w:numPr>
          <w:ilvl w:val="0"/>
          <w:numId w:val="1"/>
        </w:numPr>
        <w:spacing w:before="100" w:beforeAutospacing="1" w:after="100" w:afterAutospacing="1"/>
        <w:rPr>
          <w:color w:val="000000"/>
        </w:rPr>
      </w:pPr>
      <w:hyperlink w:anchor="8-bilan-des-indicateurs-cl%C3%A9s-2025" w:tgtFrame="_blank" w:history="1">
        <w:r>
          <w:rPr>
            <w:rStyle w:val="Lienhypertexte"/>
            <w:rFonts w:eastAsiaTheme="majorEastAsia"/>
          </w:rPr>
          <w:t>Bilan des indicateurs clés 2025</w:t>
        </w:r>
      </w:hyperlink>
    </w:p>
    <w:p w14:paraId="5550B9B4" w14:textId="77777777" w:rsidR="00403CC6" w:rsidRDefault="00403CC6" w:rsidP="00AD741C">
      <w:pPr>
        <w:numPr>
          <w:ilvl w:val="0"/>
          <w:numId w:val="1"/>
        </w:numPr>
        <w:spacing w:before="100" w:beforeAutospacing="1" w:after="100" w:afterAutospacing="1"/>
        <w:rPr>
          <w:color w:val="000000"/>
        </w:rPr>
      </w:pPr>
      <w:hyperlink w:anchor="9-2025-et-perspectives-accessibilit%C3%" w:tgtFrame="_blank" w:history="1">
        <w:r>
          <w:rPr>
            <w:rStyle w:val="Lienhypertexte"/>
            <w:rFonts w:eastAsiaTheme="majorEastAsia"/>
          </w:rPr>
          <w:t>2025 et perspectives : Accessibilité numérique</w:t>
        </w:r>
      </w:hyperlink>
    </w:p>
    <w:p w14:paraId="14F10C81" w14:textId="77777777" w:rsidR="00403CC6" w:rsidRDefault="00403CC6" w:rsidP="00AD741C">
      <w:pPr>
        <w:numPr>
          <w:ilvl w:val="0"/>
          <w:numId w:val="1"/>
        </w:numPr>
        <w:spacing w:before="100" w:beforeAutospacing="1" w:after="100" w:afterAutospacing="1"/>
        <w:rPr>
          <w:color w:val="000000"/>
        </w:rPr>
      </w:pPr>
      <w:hyperlink w:anchor="10-notre-ouverture-%C3%A0-linternationa" w:tgtFrame="_blank" w:history="1">
        <w:r>
          <w:rPr>
            <w:rStyle w:val="Lienhypertexte"/>
            <w:rFonts w:eastAsiaTheme="majorEastAsia"/>
          </w:rPr>
          <w:t>Notre ouverture à l’international : Passer à l’échelle en conservant nos valeurs</w:t>
        </w:r>
      </w:hyperlink>
    </w:p>
    <w:p w14:paraId="7E7969BB" w14:textId="77777777" w:rsidR="00403CC6" w:rsidRDefault="00403CC6" w:rsidP="00AD741C">
      <w:pPr>
        <w:numPr>
          <w:ilvl w:val="0"/>
          <w:numId w:val="1"/>
        </w:numPr>
        <w:spacing w:before="100" w:beforeAutospacing="1" w:after="100" w:afterAutospacing="1"/>
        <w:rPr>
          <w:color w:val="000000"/>
        </w:rPr>
      </w:pPr>
      <w:hyperlink w:anchor="11-ia-un-enjeu-cl%C3%A9-pour-2026" w:tgtFrame="_blank" w:history="1">
        <w:r>
          <w:rPr>
            <w:rStyle w:val="Lienhypertexte"/>
            <w:rFonts w:eastAsiaTheme="majorEastAsia"/>
          </w:rPr>
          <w:t>IA : Un enjeu clé pour 2026</w:t>
        </w:r>
      </w:hyperlink>
    </w:p>
    <w:p w14:paraId="12DA25F8" w14:textId="77777777" w:rsidR="00403CC6" w:rsidRDefault="00403CC6" w:rsidP="00AD741C">
      <w:pPr>
        <w:numPr>
          <w:ilvl w:val="0"/>
          <w:numId w:val="1"/>
        </w:numPr>
        <w:spacing w:before="100" w:beforeAutospacing="1" w:after="100" w:afterAutospacing="1"/>
        <w:rPr>
          <w:color w:val="000000"/>
        </w:rPr>
      </w:pPr>
      <w:hyperlink w:anchor="12-conclusion-notre-responsabilit%C3%A9" w:tgtFrame="_blank" w:history="1">
        <w:r>
          <w:rPr>
            <w:rStyle w:val="Lienhypertexte"/>
            <w:rFonts w:eastAsiaTheme="majorEastAsia"/>
          </w:rPr>
          <w:t>Conclusion : Notre responsabilité face à un monde en transformation</w:t>
        </w:r>
      </w:hyperlink>
    </w:p>
    <w:p w14:paraId="55EF584F" w14:textId="6978B95A" w:rsidR="00403CC6" w:rsidRDefault="00403CC6" w:rsidP="00403CC6"/>
    <w:p w14:paraId="5A1BB7E6" w14:textId="77777777" w:rsidR="00403CC6" w:rsidRDefault="00403CC6" w:rsidP="00E44DEA">
      <w:pPr>
        <w:pStyle w:val="Titre1"/>
      </w:pPr>
      <w:r>
        <w:rPr>
          <w:rStyle w:val="lev"/>
          <w:b w:val="0"/>
          <w:bCs w:val="0"/>
          <w:color w:val="000000"/>
        </w:rPr>
        <w:t>1. Introduction : Chiffres clés 2025</w:t>
      </w:r>
    </w:p>
    <w:p w14:paraId="746ACD4A" w14:textId="77777777" w:rsidR="00403CC6" w:rsidRDefault="00403CC6" w:rsidP="00403CC6">
      <w:pPr>
        <w:pStyle w:val="NormalWeb"/>
        <w:rPr>
          <w:color w:val="000000"/>
        </w:rPr>
      </w:pPr>
      <w:r>
        <w:rPr>
          <w:color w:val="000000"/>
        </w:rPr>
        <w:t>En 2025, Digital4Better a poursuivi sa mission d’accélérer la responsabilité numérique sociétale des entreprises, tout en renforçant son engagement pour un numérique à impact positif. Cette année a été marquée par des avancées significatives, tant sur le plan environnemental que social, avec des résultats concrets qui reflètent notre volonté d’agir pour un avenir durable.</w:t>
      </w:r>
    </w:p>
    <w:p w14:paraId="40528ED0" w14:textId="77777777" w:rsidR="00403CC6" w:rsidRDefault="00403CC6" w:rsidP="00403CC6">
      <w:pPr>
        <w:pStyle w:val="NormalWeb"/>
        <w:rPr>
          <w:color w:val="000000"/>
        </w:rPr>
      </w:pPr>
      <w:r>
        <w:rPr>
          <w:rStyle w:val="lev"/>
          <w:rFonts w:eastAsiaTheme="majorEastAsia"/>
          <w:color w:val="000000"/>
        </w:rPr>
        <w:t>Chiffres marquants de l’année 2025</w:t>
      </w:r>
    </w:p>
    <w:p w14:paraId="3A3D8FDD" w14:textId="77777777" w:rsidR="00403CC6" w:rsidRDefault="00403CC6" w:rsidP="00AD741C">
      <w:pPr>
        <w:numPr>
          <w:ilvl w:val="0"/>
          <w:numId w:val="2"/>
        </w:numPr>
        <w:spacing w:before="100" w:beforeAutospacing="1" w:after="100" w:afterAutospacing="1"/>
        <w:rPr>
          <w:color w:val="000000"/>
        </w:rPr>
      </w:pPr>
      <w:r>
        <w:rPr>
          <w:color w:val="000000"/>
        </w:rPr>
        <w:t>Amélioration de l’empreinte environnementale : Grâce à notre solution Fruggr et à nos accompagnements, nos clients ont poursuivi leur réduction d’empreinte environnementale, avec une amélioration moyenne de leur score Fruggr passant de 72/100 en 2023 à 74/100 en 2024, et un objectif de 75/100 en 2025.</w:t>
      </w:r>
    </w:p>
    <w:p w14:paraId="66C4E401" w14:textId="77777777" w:rsidR="00403CC6" w:rsidRDefault="00403CC6" w:rsidP="00AD741C">
      <w:pPr>
        <w:numPr>
          <w:ilvl w:val="0"/>
          <w:numId w:val="2"/>
        </w:numPr>
        <w:spacing w:before="100" w:beforeAutospacing="1" w:after="100" w:afterAutospacing="1"/>
        <w:rPr>
          <w:color w:val="000000"/>
        </w:rPr>
      </w:pPr>
      <w:r>
        <w:rPr>
          <w:color w:val="000000"/>
        </w:rPr>
        <w:t>Sensibilisation au numérique responsable : En 2025, nous avons poursuivi et amplifié nos actions, touchant plus de 4 500 personnes via des ateliers, conférences et partenariats d'impact.</w:t>
      </w:r>
    </w:p>
    <w:p w14:paraId="2A6BE896" w14:textId="77777777" w:rsidR="00403CC6" w:rsidRDefault="00403CC6" w:rsidP="00AD741C">
      <w:pPr>
        <w:numPr>
          <w:ilvl w:val="0"/>
          <w:numId w:val="2"/>
        </w:numPr>
        <w:spacing w:before="100" w:beforeAutospacing="1" w:after="100" w:afterAutospacing="1"/>
        <w:rPr>
          <w:color w:val="000000"/>
        </w:rPr>
      </w:pPr>
      <w:r>
        <w:rPr>
          <w:color w:val="000000"/>
        </w:rPr>
        <w:t>Équipements reconditionnés : Nous avons maintenu notre engagement pour une économie circulaire, avec 83 % du budget dédié à l’équipement informatique alloué à du matériel reconditionné.</w:t>
      </w:r>
    </w:p>
    <w:p w14:paraId="08C67D64" w14:textId="77777777" w:rsidR="00403CC6" w:rsidRDefault="00403CC6" w:rsidP="00AD741C">
      <w:pPr>
        <w:numPr>
          <w:ilvl w:val="0"/>
          <w:numId w:val="2"/>
        </w:numPr>
        <w:spacing w:before="100" w:beforeAutospacing="1" w:after="100" w:afterAutospacing="1"/>
        <w:rPr>
          <w:color w:val="000000"/>
        </w:rPr>
      </w:pPr>
      <w:r>
        <w:rPr>
          <w:color w:val="000000"/>
        </w:rPr>
        <w:t>Accessibilité numérique : Notre score moyen d’accessibilité, mesuré via Fruggr, atteignait 90/100 en 2024. En 2025, nous avons poursuivi nos efforts pour améliorer l’inclusivité numérique d'impact.</w:t>
      </w:r>
    </w:p>
    <w:p w14:paraId="30224D85" w14:textId="77777777" w:rsidR="00403CC6" w:rsidRDefault="00403CC6" w:rsidP="00403CC6">
      <w:pPr>
        <w:pStyle w:val="NormalWeb"/>
        <w:rPr>
          <w:color w:val="000000"/>
        </w:rPr>
      </w:pPr>
      <w:r>
        <w:rPr>
          <w:rStyle w:val="lev"/>
          <w:rFonts w:eastAsiaTheme="majorEastAsia"/>
          <w:color w:val="000000"/>
        </w:rPr>
        <w:lastRenderedPageBreak/>
        <w:t>Contexte et enjeux 2025</w:t>
      </w:r>
      <w:r>
        <w:rPr>
          <w:rStyle w:val="apple-converted-space"/>
          <w:rFonts w:eastAsiaTheme="majorEastAsia"/>
          <w:color w:val="000000"/>
        </w:rPr>
        <w:t> </w:t>
      </w:r>
      <w:r>
        <w:rPr>
          <w:color w:val="000000"/>
        </w:rPr>
        <w:t>L’année 2025 a été marquée par des défis majeurs, notamment l’accélération des réglementations sur l’intelligence artificielle et l’accessibilité numérique, ainsi que par une prise de conscience croissante de l’urgence climatique. Dans ce contexte, Digital4Better a renforcé son rôle d’acteur clé du numérique responsable, en accompagnant ses clients vers des pratiques plus durables et en innovant pour réduire l’empreinte environnementale et sociale du numérique.</w:t>
      </w:r>
    </w:p>
    <w:p w14:paraId="2F04AFB3" w14:textId="6D02F745" w:rsidR="00403CC6" w:rsidRDefault="00403CC6" w:rsidP="00403CC6"/>
    <w:p w14:paraId="61D52B56" w14:textId="24484412" w:rsidR="00403CC6" w:rsidRDefault="00403CC6" w:rsidP="00BE36C8">
      <w:pPr>
        <w:pStyle w:val="Titre1"/>
      </w:pPr>
      <w:r>
        <w:rPr>
          <w:rStyle w:val="lev"/>
          <w:b w:val="0"/>
          <w:bCs w:val="0"/>
          <w:color w:val="000000"/>
        </w:rPr>
        <w:t xml:space="preserve">2. Avant-propos </w:t>
      </w:r>
      <w:r w:rsidR="006405BE">
        <w:rPr>
          <w:rStyle w:val="lev"/>
          <w:b w:val="0"/>
          <w:bCs w:val="0"/>
          <w:color w:val="000000"/>
        </w:rPr>
        <w:t>s</w:t>
      </w:r>
      <w:r>
        <w:rPr>
          <w:rStyle w:val="lev"/>
          <w:b w:val="0"/>
          <w:bCs w:val="0"/>
          <w:color w:val="000000"/>
        </w:rPr>
        <w:t xml:space="preserve">igné </w:t>
      </w:r>
      <w:r w:rsidR="00182108">
        <w:rPr>
          <w:rStyle w:val="lev"/>
          <w:b w:val="0"/>
          <w:bCs w:val="0"/>
          <w:color w:val="000000"/>
        </w:rPr>
        <w:t>du</w:t>
      </w:r>
      <w:r>
        <w:rPr>
          <w:rStyle w:val="lev"/>
          <w:b w:val="0"/>
          <w:bCs w:val="0"/>
          <w:color w:val="000000"/>
        </w:rPr>
        <w:t xml:space="preserve"> comité impact interne</w:t>
      </w:r>
    </w:p>
    <w:p w14:paraId="49EC5CC1" w14:textId="77777777" w:rsidR="00403CC6" w:rsidRDefault="00403CC6" w:rsidP="00403CC6">
      <w:pPr>
        <w:pStyle w:val="NormalWeb"/>
        <w:rPr>
          <w:color w:val="000000"/>
        </w:rPr>
      </w:pPr>
      <w:r>
        <w:rPr>
          <w:color w:val="000000"/>
        </w:rPr>
        <w:t>L’année 2025 a été une année de défis, de résilience et de fierté pour Digital4Better. Face à des enjeux environnementaux et sociétaux sans précédent, nous avons réaffirmé notre raison d’être : accélérer la responsabilité numérique sociétale des entreprises et promouvoir un numérique à impact positif.</w:t>
      </w:r>
    </w:p>
    <w:p w14:paraId="0BAF4224" w14:textId="77777777" w:rsidR="00403CC6" w:rsidRDefault="00403CC6" w:rsidP="00403CC6">
      <w:pPr>
        <w:pStyle w:val="NormalWeb"/>
        <w:rPr>
          <w:color w:val="000000"/>
        </w:rPr>
      </w:pPr>
      <w:r>
        <w:rPr>
          <w:color w:val="000000"/>
        </w:rPr>
        <w:t>Cette année, nos convictions se sont traduites en actions concrètes : projets inspirants, partenariats renforcés, et une équipe toujours plus engagée. Nous avons accompagné nos clients dans leur transition vers un numérique responsable, en réduisant leur empreinte environnementale et en améliorant leur accessibilité. Nous avons aussi sensibilisé des milliers de personnes, des collégiens aux dirigeants, pour diffuser les bonnes pratiques du numérique durable.</w:t>
      </w:r>
    </w:p>
    <w:p w14:paraId="5D891360" w14:textId="77777777" w:rsidR="00403CC6" w:rsidRDefault="00403CC6" w:rsidP="00403CC6">
      <w:pPr>
        <w:pStyle w:val="NormalWeb"/>
        <w:rPr>
          <w:color w:val="000000"/>
        </w:rPr>
      </w:pPr>
      <w:r>
        <w:rPr>
          <w:color w:val="000000"/>
        </w:rPr>
        <w:t>En interne, notre gouvernance partagée et notre culture collaborative ont permis à chaque collaborateur de contribuer à cette mission collective. Les comités et cellules ont été les moteurs de cette dynamique, prouvant que l’intelligence collective est notre meilleure ressource.</w:t>
      </w:r>
    </w:p>
    <w:p w14:paraId="6EB941D5" w14:textId="77777777" w:rsidR="00403CC6" w:rsidRDefault="00403CC6" w:rsidP="00403CC6">
      <w:pPr>
        <w:pStyle w:val="NormalWeb"/>
        <w:rPr>
          <w:color w:val="000000"/>
        </w:rPr>
      </w:pPr>
      <w:r>
        <w:rPr>
          <w:color w:val="000000"/>
        </w:rPr>
        <w:t>Au-delà des chiffres, c’est l’impact concret de nos actions qui nous anime : chaque ligne de code, chaque atelier, chaque décision responsable est une étape vers un avenir plus durable. Ce rapport est le reflet de cet engagement, de nos progrès et de nos ambitions. Il est aussi une invitation à poursuivre cette aventure ensemble, avec vous, nos parties prenantes, pour construire le numérique de demain.</w:t>
      </w:r>
    </w:p>
    <w:p w14:paraId="541F812A" w14:textId="77777777" w:rsidR="00403CC6" w:rsidRDefault="00403CC6" w:rsidP="00403CC6">
      <w:pPr>
        <w:pStyle w:val="NormalWeb"/>
        <w:rPr>
          <w:color w:val="000000"/>
        </w:rPr>
      </w:pPr>
      <w:r>
        <w:rPr>
          <w:color w:val="000000"/>
        </w:rPr>
        <w:t>Merci pour votre confiance et votre soutien.</w:t>
      </w:r>
    </w:p>
    <w:p w14:paraId="57AAFA9A" w14:textId="77777777" w:rsidR="00403CC6" w:rsidRDefault="00403CC6" w:rsidP="00403CC6">
      <w:pPr>
        <w:pStyle w:val="NormalWeb"/>
        <w:rPr>
          <w:color w:val="000000"/>
        </w:rPr>
      </w:pPr>
      <w:r>
        <w:rPr>
          <w:rStyle w:val="lev"/>
          <w:rFonts w:eastAsiaTheme="majorEastAsia"/>
          <w:color w:val="000000"/>
        </w:rPr>
        <w:t>Le Comité Impact Interne de Digital4Better</w:t>
      </w:r>
    </w:p>
    <w:p w14:paraId="555CD7AF" w14:textId="77777777" w:rsidR="00403CC6" w:rsidRDefault="008843E2" w:rsidP="00403CC6">
      <w:r>
        <w:rPr>
          <w:noProof/>
          <w14:ligatures w14:val="standardContextual"/>
        </w:rPr>
      </w:r>
      <w:r w:rsidR="008843E2">
        <w:rPr>
          <w:noProof/>
          <w14:ligatures w14:val="standardContextual"/>
        </w:rPr>
        <w:pict w14:anchorId="2377B815">
          <v:rect id="_x0000_i1026" alt="" style="width:453.6pt;height:.05pt;mso-width-percent:0;mso-height-percent:0;mso-width-percent:0;mso-height-percent:0" o:hralign="center" o:hrstd="t" o:hr="t" fillcolor="#a0a0a0" stroked="f"/>
        </w:pict>
      </w:r>
    </w:p>
    <w:p w14:paraId="65CB4A6F" w14:textId="77777777" w:rsidR="00403CC6" w:rsidRDefault="00403CC6" w:rsidP="00BE36C8">
      <w:pPr>
        <w:pStyle w:val="Titre1"/>
      </w:pPr>
      <w:r>
        <w:rPr>
          <w:rStyle w:val="lev"/>
          <w:b w:val="0"/>
          <w:bCs w:val="0"/>
          <w:color w:val="000000"/>
        </w:rPr>
        <w:t>3. Notre raison d’être et nos valeurs</w:t>
      </w:r>
    </w:p>
    <w:p w14:paraId="42F379D0" w14:textId="77777777" w:rsidR="00403CC6" w:rsidRDefault="00403CC6" w:rsidP="00403CC6">
      <w:pPr>
        <w:pStyle w:val="NormalWeb"/>
        <w:rPr>
          <w:color w:val="000000"/>
        </w:rPr>
      </w:pPr>
      <w:r>
        <w:rPr>
          <w:color w:val="000000"/>
        </w:rPr>
        <w:t>Digital4Better est né d’une conviction profonde : le numérique peut et doit être un levier de transformation positive pour la société et l’environnement. Depuis notre création, nous avons inscrit cette ambition au cœur de notre modèle, de notre gouvernance et de nos actions quotidiennes.</w:t>
      </w:r>
    </w:p>
    <w:p w14:paraId="1194F336" w14:textId="7068631B" w:rsidR="00403CC6" w:rsidRDefault="00403CC6" w:rsidP="00403CC6">
      <w:pPr>
        <w:pStyle w:val="NormalWeb"/>
        <w:rPr>
          <w:color w:val="000000"/>
        </w:rPr>
      </w:pPr>
      <w:r>
        <w:rPr>
          <w:rStyle w:val="lev"/>
          <w:rFonts w:eastAsiaTheme="majorEastAsia"/>
          <w:color w:val="000000"/>
        </w:rPr>
        <w:lastRenderedPageBreak/>
        <w:t>Notre raison d’être</w:t>
      </w:r>
      <w:r>
        <w:rPr>
          <w:rStyle w:val="apple-converted-space"/>
          <w:rFonts w:eastAsiaTheme="majorEastAsia"/>
          <w:color w:val="000000"/>
        </w:rPr>
        <w:t> </w:t>
      </w:r>
      <w:r>
        <w:rPr>
          <w:rStyle w:val="Accentuation"/>
          <w:rFonts w:eastAsiaTheme="majorEastAsia"/>
          <w:color w:val="000000"/>
        </w:rPr>
        <w:t>« Accélérer la responsabilité numérique sociétale des entreprises et promouvoir un numérique à impact positif. »</w:t>
      </w:r>
      <w:r>
        <w:rPr>
          <w:rStyle w:val="apple-converted-space"/>
          <w:rFonts w:eastAsiaTheme="majorEastAsia"/>
          <w:color w:val="000000"/>
        </w:rPr>
        <w:t> </w:t>
      </w:r>
      <w:r>
        <w:rPr>
          <w:color w:val="000000"/>
        </w:rPr>
        <w:t xml:space="preserve">Cette mission, gravée dans nos statuts, guide chacune de nos décisions et se traduit par </w:t>
      </w:r>
      <w:r w:rsidR="00A81A5C">
        <w:rPr>
          <w:color w:val="000000"/>
        </w:rPr>
        <w:t>4 axes concrets</w:t>
      </w:r>
      <w:r>
        <w:rPr>
          <w:color w:val="000000"/>
        </w:rPr>
        <w:t xml:space="preserve"> :</w:t>
      </w:r>
    </w:p>
    <w:p w14:paraId="767735F0" w14:textId="1E78071A" w:rsidR="006C11A7" w:rsidRPr="006C11A7" w:rsidRDefault="008D6588" w:rsidP="006C11A7">
      <w:pPr>
        <w:pStyle w:val="Paragraphedeliste"/>
        <w:numPr>
          <w:ilvl w:val="0"/>
          <w:numId w:val="3"/>
        </w:numPr>
        <w:spacing w:before="100" w:beforeAutospacing="1" w:after="100" w:afterAutospacing="1"/>
        <w:rPr>
          <w:color w:val="000000"/>
        </w:rPr>
      </w:pPr>
      <w:r>
        <w:rPr>
          <w:color w:val="000000"/>
        </w:rPr>
        <w:t>L</w:t>
      </w:r>
      <w:r w:rsidR="006C11A7" w:rsidRPr="006C11A7">
        <w:rPr>
          <w:color w:val="000000"/>
        </w:rPr>
        <w:t>a transition énergétique en réduisant l’impact de l’usage du numérique sur l’environnement ;</w:t>
      </w:r>
    </w:p>
    <w:p w14:paraId="505D70AE" w14:textId="5F0C3A82" w:rsidR="006C11A7" w:rsidRPr="006C11A7" w:rsidRDefault="008D6588" w:rsidP="006C11A7">
      <w:pPr>
        <w:pStyle w:val="Paragraphedeliste"/>
        <w:numPr>
          <w:ilvl w:val="0"/>
          <w:numId w:val="3"/>
        </w:numPr>
        <w:spacing w:before="100" w:beforeAutospacing="1" w:after="100" w:afterAutospacing="1"/>
        <w:rPr>
          <w:color w:val="000000"/>
        </w:rPr>
      </w:pPr>
      <w:r>
        <w:rPr>
          <w:color w:val="000000"/>
        </w:rPr>
        <w:t>L</w:t>
      </w:r>
      <w:r w:rsidR="006C11A7" w:rsidRPr="006C11A7">
        <w:rPr>
          <w:color w:val="000000"/>
        </w:rPr>
        <w:t xml:space="preserve">e développement durable par la promotion d’une économie durable avec un impact </w:t>
      </w:r>
      <w:r w:rsidR="00E677F1" w:rsidRPr="006C11A7">
        <w:rPr>
          <w:color w:val="000000"/>
        </w:rPr>
        <w:t>social</w:t>
      </w:r>
      <w:r w:rsidR="00E677F1">
        <w:rPr>
          <w:color w:val="000000"/>
        </w:rPr>
        <w:t xml:space="preserve"> fort</w:t>
      </w:r>
      <w:r w:rsidR="006C11A7" w:rsidRPr="006C11A7">
        <w:rPr>
          <w:color w:val="000000"/>
        </w:rPr>
        <w:t xml:space="preserve"> ;</w:t>
      </w:r>
    </w:p>
    <w:p w14:paraId="2BB89C3A" w14:textId="7D6F469E" w:rsidR="006C11A7" w:rsidRPr="006C11A7" w:rsidRDefault="008D6588" w:rsidP="006C11A7">
      <w:pPr>
        <w:pStyle w:val="Paragraphedeliste"/>
        <w:numPr>
          <w:ilvl w:val="0"/>
          <w:numId w:val="3"/>
        </w:numPr>
        <w:spacing w:before="100" w:beforeAutospacing="1" w:after="100" w:afterAutospacing="1"/>
        <w:rPr>
          <w:color w:val="000000"/>
        </w:rPr>
      </w:pPr>
      <w:r>
        <w:rPr>
          <w:color w:val="000000"/>
        </w:rPr>
        <w:t>L</w:t>
      </w:r>
      <w:r w:rsidR="006C11A7" w:rsidRPr="006C11A7">
        <w:rPr>
          <w:color w:val="000000"/>
        </w:rPr>
        <w:t>’inclusion en permettant un accès à tous aux outils numériques ;</w:t>
      </w:r>
    </w:p>
    <w:p w14:paraId="644E2ED1" w14:textId="4408CD86" w:rsidR="006C11A7" w:rsidRPr="006C11A7" w:rsidRDefault="008D6588" w:rsidP="006C11A7">
      <w:pPr>
        <w:pStyle w:val="Paragraphedeliste"/>
        <w:numPr>
          <w:ilvl w:val="0"/>
          <w:numId w:val="3"/>
        </w:numPr>
        <w:spacing w:before="100" w:beforeAutospacing="1" w:after="100" w:afterAutospacing="1"/>
        <w:rPr>
          <w:color w:val="000000"/>
        </w:rPr>
      </w:pPr>
      <w:r>
        <w:rPr>
          <w:color w:val="000000"/>
        </w:rPr>
        <w:t>L</w:t>
      </w:r>
      <w:r w:rsidR="006C11A7" w:rsidRPr="006C11A7">
        <w:rPr>
          <w:color w:val="000000"/>
        </w:rPr>
        <w:t>’innovation sociale pour les publics en difficulté et la solidarité territoriale par la mise en</w:t>
      </w:r>
    </w:p>
    <w:p w14:paraId="099E2834" w14:textId="2666E849" w:rsidR="006C11A7" w:rsidRPr="006C11A7" w:rsidRDefault="006C11A7" w:rsidP="006C11A7">
      <w:pPr>
        <w:pStyle w:val="Paragraphedeliste"/>
        <w:numPr>
          <w:ilvl w:val="0"/>
          <w:numId w:val="3"/>
        </w:numPr>
        <w:spacing w:before="100" w:beforeAutospacing="1" w:after="100" w:afterAutospacing="1"/>
        <w:rPr>
          <w:color w:val="000000"/>
        </w:rPr>
      </w:pPr>
      <w:proofErr w:type="gramStart"/>
      <w:r w:rsidRPr="006C11A7">
        <w:rPr>
          <w:color w:val="000000"/>
        </w:rPr>
        <w:t>œuvre</w:t>
      </w:r>
      <w:proofErr w:type="gramEnd"/>
      <w:r w:rsidRPr="006C11A7">
        <w:rPr>
          <w:color w:val="000000"/>
        </w:rPr>
        <w:t xml:space="preserve"> de dispositifs digitaux (Tech for Good).</w:t>
      </w:r>
    </w:p>
    <w:p w14:paraId="17C36A5E" w14:textId="77777777" w:rsidR="00403CC6" w:rsidRDefault="00403CC6" w:rsidP="00403CC6">
      <w:pPr>
        <w:pStyle w:val="NormalWeb"/>
        <w:rPr>
          <w:color w:val="000000"/>
        </w:rPr>
      </w:pPr>
      <w:r>
        <w:rPr>
          <w:color w:val="000000"/>
        </w:rPr>
        <w:t>Notre raison d’être n’est pas qu’une déclaration d’intention : elle est le fil conducteur de notre performance, au même titre que nos indicateurs économiques.</w:t>
      </w:r>
    </w:p>
    <w:p w14:paraId="3ED45358" w14:textId="77777777" w:rsidR="00403CC6" w:rsidRDefault="00403CC6" w:rsidP="00403CC6">
      <w:pPr>
        <w:pStyle w:val="NormalWeb"/>
        <w:rPr>
          <w:color w:val="000000"/>
        </w:rPr>
      </w:pPr>
      <w:r>
        <w:rPr>
          <w:rStyle w:val="lev"/>
          <w:rFonts w:eastAsiaTheme="majorEastAsia"/>
          <w:color w:val="000000"/>
        </w:rPr>
        <w:t>Nos valeurs</w:t>
      </w:r>
      <w:r>
        <w:rPr>
          <w:rStyle w:val="apple-converted-space"/>
          <w:rFonts w:eastAsiaTheme="majorEastAsia"/>
          <w:color w:val="000000"/>
        </w:rPr>
        <w:t> </w:t>
      </w:r>
      <w:r>
        <w:rPr>
          <w:color w:val="000000"/>
        </w:rPr>
        <w:t>Chez Digital4Better, nos valeurs ne sont pas des mots, mais des engagements vécus au quotidien :</w:t>
      </w:r>
    </w:p>
    <w:p w14:paraId="728E1D79" w14:textId="77777777" w:rsidR="00403CC6" w:rsidRDefault="00403CC6" w:rsidP="00AD741C">
      <w:pPr>
        <w:numPr>
          <w:ilvl w:val="0"/>
          <w:numId w:val="4"/>
        </w:numPr>
        <w:spacing w:before="100" w:beforeAutospacing="1" w:after="100" w:afterAutospacing="1"/>
        <w:rPr>
          <w:color w:val="000000"/>
        </w:rPr>
      </w:pPr>
      <w:r>
        <w:rPr>
          <w:rStyle w:val="lev"/>
          <w:rFonts w:eastAsiaTheme="majorEastAsia"/>
          <w:color w:val="000000"/>
        </w:rPr>
        <w:t>Expertise</w:t>
      </w:r>
      <w:r>
        <w:rPr>
          <w:rStyle w:val="apple-converted-space"/>
          <w:rFonts w:eastAsiaTheme="majorEastAsia"/>
          <w:color w:val="000000"/>
        </w:rPr>
        <w:t> </w:t>
      </w:r>
      <w:r>
        <w:rPr>
          <w:color w:val="000000"/>
        </w:rPr>
        <w:t>: Nous réunissons les meilleurs talents pour créer des solutions performantes et responsables. Notre force réside dans la complémentarité de nos compétences et notre capacité à monter en expertise collective.</w:t>
      </w:r>
    </w:p>
    <w:p w14:paraId="510DA83D" w14:textId="77777777" w:rsidR="00403CC6" w:rsidRDefault="00403CC6" w:rsidP="00AD741C">
      <w:pPr>
        <w:numPr>
          <w:ilvl w:val="0"/>
          <w:numId w:val="4"/>
        </w:numPr>
        <w:spacing w:before="100" w:beforeAutospacing="1" w:after="100" w:afterAutospacing="1"/>
        <w:rPr>
          <w:color w:val="000000"/>
        </w:rPr>
      </w:pPr>
      <w:r>
        <w:rPr>
          <w:rStyle w:val="lev"/>
          <w:rFonts w:eastAsiaTheme="majorEastAsia"/>
          <w:color w:val="000000"/>
        </w:rPr>
        <w:t>Transparence</w:t>
      </w:r>
      <w:r>
        <w:rPr>
          <w:rStyle w:val="apple-converted-space"/>
          <w:rFonts w:eastAsiaTheme="majorEastAsia"/>
          <w:color w:val="000000"/>
        </w:rPr>
        <w:t> </w:t>
      </w:r>
      <w:r>
        <w:rPr>
          <w:color w:val="000000"/>
        </w:rPr>
        <w:t>: Nous prônons une gouvernance ouverte, où chaque collaborateur a accès aux données de l’entreprise et peut contribuer aux décisions. Cette transparence s’étend à nos clients et partenaires.</w:t>
      </w:r>
    </w:p>
    <w:p w14:paraId="13FBFA9D" w14:textId="77777777" w:rsidR="00403CC6" w:rsidRDefault="00403CC6" w:rsidP="00AD741C">
      <w:pPr>
        <w:numPr>
          <w:ilvl w:val="0"/>
          <w:numId w:val="4"/>
        </w:numPr>
        <w:spacing w:before="100" w:beforeAutospacing="1" w:after="100" w:afterAutospacing="1"/>
        <w:rPr>
          <w:color w:val="000000"/>
        </w:rPr>
      </w:pPr>
      <w:r>
        <w:rPr>
          <w:rStyle w:val="lev"/>
          <w:rFonts w:eastAsiaTheme="majorEastAsia"/>
          <w:color w:val="000000"/>
        </w:rPr>
        <w:t>Partage</w:t>
      </w:r>
      <w:r>
        <w:rPr>
          <w:rStyle w:val="apple-converted-space"/>
          <w:rFonts w:eastAsiaTheme="majorEastAsia"/>
          <w:color w:val="000000"/>
        </w:rPr>
        <w:t> </w:t>
      </w:r>
      <w:r>
        <w:rPr>
          <w:color w:val="000000"/>
        </w:rPr>
        <w:t>: Nous partageons notre savoir-faire à travers des contenus, des formations et des projets open source. Nous partageons aussi la valeur créée, en réinvestissant 50 % de nos bénéfices dans l’entreprise et 50 % dans des actions à utilité sociale.</w:t>
      </w:r>
    </w:p>
    <w:p w14:paraId="44CA1354" w14:textId="77777777" w:rsidR="00403CC6" w:rsidRDefault="00403CC6" w:rsidP="00AD741C">
      <w:pPr>
        <w:numPr>
          <w:ilvl w:val="0"/>
          <w:numId w:val="4"/>
        </w:numPr>
        <w:spacing w:before="100" w:beforeAutospacing="1" w:after="100" w:afterAutospacing="1"/>
        <w:rPr>
          <w:color w:val="000000"/>
        </w:rPr>
      </w:pPr>
      <w:r>
        <w:rPr>
          <w:rStyle w:val="lev"/>
          <w:rFonts w:eastAsiaTheme="majorEastAsia"/>
          <w:color w:val="000000"/>
        </w:rPr>
        <w:t>Engagement</w:t>
      </w:r>
      <w:r>
        <w:rPr>
          <w:rStyle w:val="apple-converted-space"/>
          <w:rFonts w:eastAsiaTheme="majorEastAsia"/>
          <w:color w:val="000000"/>
        </w:rPr>
        <w:t> </w:t>
      </w:r>
      <w:r>
        <w:rPr>
          <w:color w:val="000000"/>
        </w:rPr>
        <w:t>: Nous nous engageons pour un numérique responsable, en alignant nos actions avec notre raison d’être. Chaque collaborateur dispose de jours dédiés à des missions d’impact.</w:t>
      </w:r>
    </w:p>
    <w:p w14:paraId="1754637F" w14:textId="25D4F81F" w:rsidR="00403CC6" w:rsidRDefault="00403CC6" w:rsidP="00403CC6"/>
    <w:p w14:paraId="1B79BAC8" w14:textId="77777777" w:rsidR="00403CC6" w:rsidRDefault="00403CC6" w:rsidP="00BE36C8">
      <w:pPr>
        <w:pStyle w:val="Titre1"/>
      </w:pPr>
      <w:r>
        <w:rPr>
          <w:rStyle w:val="lev"/>
          <w:b w:val="0"/>
          <w:bCs w:val="0"/>
          <w:color w:val="000000"/>
        </w:rPr>
        <w:t>4. Retour sur les engagements 2020 et comparatif depuis le premier rapport d’impact</w:t>
      </w:r>
    </w:p>
    <w:p w14:paraId="27FF549D" w14:textId="77777777" w:rsidR="00403CC6" w:rsidRDefault="00403CC6" w:rsidP="00403CC6">
      <w:pPr>
        <w:pStyle w:val="NormalWeb"/>
        <w:rPr>
          <w:color w:val="000000"/>
        </w:rPr>
      </w:pPr>
      <w:r>
        <w:rPr>
          <w:color w:val="000000"/>
        </w:rPr>
        <w:t>Depuis notre création en 2020, nous avons fait le choix de mesurer et de partager notre impact de manière transparente. Ce tableau comparatif retrace l’évolution de nos indicateurs clés, des premiers engagements aux résultats de 2025.</w:t>
      </w:r>
    </w:p>
    <w:p w14:paraId="095DC93B" w14:textId="77777777" w:rsidR="00403CC6" w:rsidRDefault="00403CC6" w:rsidP="00403CC6">
      <w:pPr>
        <w:pStyle w:val="NormalWeb"/>
        <w:rPr>
          <w:color w:val="000000"/>
        </w:rPr>
      </w:pPr>
      <w:r>
        <w:rPr>
          <w:rStyle w:val="lev"/>
          <w:rFonts w:eastAsiaTheme="majorEastAsia"/>
          <w:color w:val="000000"/>
        </w:rPr>
        <w:t>Engagements initiaux (2020) et progrès réalisés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24"/>
        <w:gridCol w:w="1642"/>
        <w:gridCol w:w="2696"/>
        <w:gridCol w:w="2934"/>
      </w:tblGrid>
      <w:tr w:rsidR="009A100C" w14:paraId="1236E7E8" w14:textId="77777777" w:rsidTr="00403CC6">
        <w:trPr>
          <w:tblHeader/>
          <w:tblCellSpacing w:w="15" w:type="dxa"/>
        </w:trPr>
        <w:tc>
          <w:tcPr>
            <w:tcW w:w="0" w:type="auto"/>
            <w:vAlign w:val="center"/>
            <w:hideMark/>
          </w:tcPr>
          <w:p w14:paraId="6DFD86C4" w14:textId="77777777" w:rsidR="00403CC6" w:rsidRDefault="00403CC6">
            <w:pPr>
              <w:jc w:val="center"/>
              <w:rPr>
                <w:b/>
                <w:bCs/>
              </w:rPr>
            </w:pPr>
            <w:commentRangeStart w:id="0"/>
            <w:r>
              <w:rPr>
                <w:b/>
                <w:bCs/>
              </w:rPr>
              <w:lastRenderedPageBreak/>
              <w:t>Indicateur</w:t>
            </w:r>
          </w:p>
        </w:tc>
        <w:tc>
          <w:tcPr>
            <w:tcW w:w="0" w:type="auto"/>
            <w:vAlign w:val="center"/>
            <w:hideMark/>
          </w:tcPr>
          <w:p w14:paraId="3227FF18" w14:textId="77777777" w:rsidR="00403CC6" w:rsidRDefault="00403CC6">
            <w:pPr>
              <w:jc w:val="center"/>
              <w:rPr>
                <w:b/>
                <w:bCs/>
              </w:rPr>
            </w:pPr>
            <w:r>
              <w:rPr>
                <w:b/>
                <w:bCs/>
              </w:rPr>
              <w:t>Objectif 2020</w:t>
            </w:r>
          </w:p>
        </w:tc>
        <w:tc>
          <w:tcPr>
            <w:tcW w:w="0" w:type="auto"/>
            <w:vAlign w:val="center"/>
            <w:hideMark/>
          </w:tcPr>
          <w:p w14:paraId="43721928" w14:textId="77777777" w:rsidR="00403CC6" w:rsidRDefault="00403CC6">
            <w:pPr>
              <w:jc w:val="center"/>
              <w:rPr>
                <w:b/>
                <w:bCs/>
              </w:rPr>
            </w:pPr>
            <w:r>
              <w:rPr>
                <w:b/>
                <w:bCs/>
              </w:rPr>
              <w:t>Résultats 2025</w:t>
            </w:r>
          </w:p>
        </w:tc>
        <w:tc>
          <w:tcPr>
            <w:tcW w:w="0" w:type="auto"/>
            <w:vAlign w:val="center"/>
            <w:hideMark/>
          </w:tcPr>
          <w:p w14:paraId="0B3BDA6B" w14:textId="77777777" w:rsidR="00403CC6" w:rsidRDefault="00403CC6">
            <w:pPr>
              <w:jc w:val="center"/>
              <w:rPr>
                <w:b/>
                <w:bCs/>
              </w:rPr>
            </w:pPr>
            <w:r>
              <w:rPr>
                <w:b/>
                <w:bCs/>
              </w:rPr>
              <w:t>Évolution</w:t>
            </w:r>
          </w:p>
        </w:tc>
      </w:tr>
      <w:tr w:rsidR="009A100C" w14:paraId="58637F72" w14:textId="77777777" w:rsidTr="00403CC6">
        <w:trPr>
          <w:tblCellSpacing w:w="15" w:type="dxa"/>
        </w:trPr>
        <w:tc>
          <w:tcPr>
            <w:tcW w:w="0" w:type="auto"/>
            <w:vAlign w:val="center"/>
            <w:hideMark/>
          </w:tcPr>
          <w:p w14:paraId="5F6B6920" w14:textId="77777777" w:rsidR="00403CC6" w:rsidRDefault="00403CC6">
            <w:r>
              <w:t>Réduction de l’empreinte carbone</w:t>
            </w:r>
          </w:p>
        </w:tc>
        <w:tc>
          <w:tcPr>
            <w:tcW w:w="0" w:type="auto"/>
            <w:vAlign w:val="center"/>
            <w:hideMark/>
          </w:tcPr>
          <w:p w14:paraId="36ACD328" w14:textId="77777777" w:rsidR="00403CC6" w:rsidRDefault="00403CC6">
            <w:r>
              <w:t>Diviser par 2</w:t>
            </w:r>
          </w:p>
        </w:tc>
        <w:tc>
          <w:tcPr>
            <w:tcW w:w="0" w:type="auto"/>
            <w:vAlign w:val="center"/>
            <w:hideMark/>
          </w:tcPr>
          <w:p w14:paraId="1F2D79E7" w14:textId="77777777" w:rsidR="00403CC6" w:rsidRDefault="00403CC6">
            <w:r>
              <w:t>-7 % en moyenne via Fruggr (score 74/100)</w:t>
            </w:r>
          </w:p>
        </w:tc>
        <w:tc>
          <w:tcPr>
            <w:tcW w:w="0" w:type="auto"/>
            <w:vAlign w:val="center"/>
            <w:hideMark/>
          </w:tcPr>
          <w:p w14:paraId="2EAA5AA0" w14:textId="77777777" w:rsidR="00403CC6" w:rsidRDefault="00403CC6">
            <w:r>
              <w:t>Progrès continu depuis 2020 (score initial : 66/100 en 2021)</w:t>
            </w:r>
          </w:p>
        </w:tc>
      </w:tr>
      <w:tr w:rsidR="009A100C" w14:paraId="7201B8D0" w14:textId="77777777" w:rsidTr="00403CC6">
        <w:trPr>
          <w:tblCellSpacing w:w="15" w:type="dxa"/>
        </w:trPr>
        <w:tc>
          <w:tcPr>
            <w:tcW w:w="0" w:type="auto"/>
            <w:vAlign w:val="center"/>
            <w:hideMark/>
          </w:tcPr>
          <w:p w14:paraId="7C1D11A6" w14:textId="77777777" w:rsidR="00403CC6" w:rsidRDefault="00403CC6">
            <w:r>
              <w:t>Équipements reconditionnés</w:t>
            </w:r>
          </w:p>
        </w:tc>
        <w:tc>
          <w:tcPr>
            <w:tcW w:w="0" w:type="auto"/>
            <w:vAlign w:val="center"/>
            <w:hideMark/>
          </w:tcPr>
          <w:p w14:paraId="023B1A53" w14:textId="77777777" w:rsidR="00403CC6" w:rsidRDefault="00403CC6">
            <w:r>
              <w:t>95 % des équipements</w:t>
            </w:r>
          </w:p>
        </w:tc>
        <w:tc>
          <w:tcPr>
            <w:tcW w:w="0" w:type="auto"/>
            <w:vAlign w:val="center"/>
            <w:hideMark/>
          </w:tcPr>
          <w:p w14:paraId="306D8FC9" w14:textId="77777777" w:rsidR="00403CC6" w:rsidRDefault="00403CC6">
            <w:r>
              <w:t>83 % du budget dédié</w:t>
            </w:r>
          </w:p>
        </w:tc>
        <w:tc>
          <w:tcPr>
            <w:tcW w:w="0" w:type="auto"/>
            <w:vAlign w:val="center"/>
            <w:hideMark/>
          </w:tcPr>
          <w:p w14:paraId="7631DD3F" w14:textId="77777777" w:rsidR="00403CC6" w:rsidRDefault="00403CC6">
            <w:r>
              <w:t>Stable malgré élargissement du périmètre (mobilier, etc.)</w:t>
            </w:r>
          </w:p>
        </w:tc>
      </w:tr>
      <w:tr w:rsidR="009A100C" w14:paraId="34C1FF18" w14:textId="77777777" w:rsidTr="00403CC6">
        <w:trPr>
          <w:tblCellSpacing w:w="15" w:type="dxa"/>
        </w:trPr>
        <w:tc>
          <w:tcPr>
            <w:tcW w:w="0" w:type="auto"/>
            <w:vAlign w:val="center"/>
            <w:hideMark/>
          </w:tcPr>
          <w:p w14:paraId="471BF83A" w14:textId="77777777" w:rsidR="00403CC6" w:rsidRDefault="00403CC6">
            <w:r>
              <w:t>Accessibilité des applications</w:t>
            </w:r>
          </w:p>
        </w:tc>
        <w:tc>
          <w:tcPr>
            <w:tcW w:w="0" w:type="auto"/>
            <w:vAlign w:val="center"/>
            <w:hideMark/>
          </w:tcPr>
          <w:p w14:paraId="170E9BDE" w14:textId="77777777" w:rsidR="00403CC6" w:rsidRDefault="00403CC6">
            <w:r>
              <w:t>Score Fruggr ≥ 90/100</w:t>
            </w:r>
          </w:p>
        </w:tc>
        <w:tc>
          <w:tcPr>
            <w:tcW w:w="0" w:type="auto"/>
            <w:vAlign w:val="center"/>
            <w:hideMark/>
          </w:tcPr>
          <w:p w14:paraId="267E627A" w14:textId="77777777" w:rsidR="00403CC6" w:rsidRDefault="00403CC6">
            <w:r>
              <w:t>90/100 (2024) → objectif 92/100 en 2025</w:t>
            </w:r>
          </w:p>
        </w:tc>
        <w:tc>
          <w:tcPr>
            <w:tcW w:w="0" w:type="auto"/>
            <w:vAlign w:val="center"/>
            <w:hideMark/>
          </w:tcPr>
          <w:p w14:paraId="59949917" w14:textId="77777777" w:rsidR="00403CC6" w:rsidRDefault="00403CC6">
            <w:r>
              <w:t>Amélioration constante depuis 2021 (84/100)</w:t>
            </w:r>
          </w:p>
        </w:tc>
      </w:tr>
      <w:tr w:rsidR="009A100C" w14:paraId="2F986FF7" w14:textId="77777777" w:rsidTr="00403CC6">
        <w:trPr>
          <w:tblCellSpacing w:w="15" w:type="dxa"/>
        </w:trPr>
        <w:tc>
          <w:tcPr>
            <w:tcW w:w="0" w:type="auto"/>
            <w:vAlign w:val="center"/>
            <w:hideMark/>
          </w:tcPr>
          <w:p w14:paraId="1163F93D" w14:textId="77777777" w:rsidR="00403CC6" w:rsidRDefault="00403CC6">
            <w:r>
              <w:t>Sensibilisation</w:t>
            </w:r>
          </w:p>
        </w:tc>
        <w:tc>
          <w:tcPr>
            <w:tcW w:w="0" w:type="auto"/>
            <w:vAlign w:val="center"/>
            <w:hideMark/>
          </w:tcPr>
          <w:p w14:paraId="435D5182" w14:textId="77777777" w:rsidR="00403CC6" w:rsidRDefault="00403CC6">
            <w:r>
              <w:t>1 000 personnes/an</w:t>
            </w:r>
          </w:p>
        </w:tc>
        <w:tc>
          <w:tcPr>
            <w:tcW w:w="0" w:type="auto"/>
            <w:vAlign w:val="center"/>
            <w:hideMark/>
          </w:tcPr>
          <w:p w14:paraId="6E0CB27A" w14:textId="77777777" w:rsidR="00403CC6" w:rsidRDefault="00403CC6">
            <w:r>
              <w:t>4 535 personnes en 2024</w:t>
            </w:r>
          </w:p>
        </w:tc>
        <w:tc>
          <w:tcPr>
            <w:tcW w:w="0" w:type="auto"/>
            <w:vAlign w:val="center"/>
            <w:hideMark/>
          </w:tcPr>
          <w:p w14:paraId="7827F2BF" w14:textId="77777777" w:rsidR="00403CC6" w:rsidRDefault="00403CC6">
            <w:r>
              <w:t>Multiplication par 4,5 en 4 ans</w:t>
            </w:r>
          </w:p>
        </w:tc>
      </w:tr>
      <w:tr w:rsidR="009A100C" w14:paraId="1C43AF2B" w14:textId="77777777" w:rsidTr="00403CC6">
        <w:trPr>
          <w:tblCellSpacing w:w="15" w:type="dxa"/>
        </w:trPr>
        <w:tc>
          <w:tcPr>
            <w:tcW w:w="0" w:type="auto"/>
            <w:vAlign w:val="center"/>
            <w:hideMark/>
          </w:tcPr>
          <w:p w14:paraId="060C23D6" w14:textId="77777777" w:rsidR="00403CC6" w:rsidRDefault="00403CC6">
            <w:r>
              <w:t>Gouvernance partagée</w:t>
            </w:r>
          </w:p>
        </w:tc>
        <w:tc>
          <w:tcPr>
            <w:tcW w:w="0" w:type="auto"/>
            <w:vAlign w:val="center"/>
            <w:hideMark/>
          </w:tcPr>
          <w:p w14:paraId="1AC778B3" w14:textId="77777777" w:rsidR="00403CC6" w:rsidRDefault="00403CC6">
            <w:r>
              <w:t>50 % des salariés</w:t>
            </w:r>
          </w:p>
        </w:tc>
        <w:tc>
          <w:tcPr>
            <w:tcW w:w="0" w:type="auto"/>
            <w:vAlign w:val="center"/>
            <w:hideMark/>
          </w:tcPr>
          <w:p w14:paraId="716E2817" w14:textId="77777777" w:rsidR="00403CC6" w:rsidRDefault="00403CC6">
            <w:r>
              <w:t>65 % en 2023 → 38 % en 2025 (baisse liée à la croissance)</w:t>
            </w:r>
          </w:p>
        </w:tc>
        <w:tc>
          <w:tcPr>
            <w:tcW w:w="0" w:type="auto"/>
            <w:vAlign w:val="center"/>
            <w:hideMark/>
          </w:tcPr>
          <w:p w14:paraId="2A04FBFC" w14:textId="77777777" w:rsidR="00403CC6" w:rsidRDefault="00403CC6">
            <w:r>
              <w:t>Adaptation des comités pour une meilleure efficacité</w:t>
            </w:r>
          </w:p>
        </w:tc>
      </w:tr>
    </w:tbl>
    <w:commentRangeEnd w:id="0"/>
    <w:p w14:paraId="6BA3B612" w14:textId="77777777" w:rsidR="00403CC6" w:rsidRDefault="00C56A6C" w:rsidP="00403CC6">
      <w:pPr>
        <w:pStyle w:val="NormalWeb"/>
        <w:rPr>
          <w:color w:val="000000"/>
        </w:rPr>
      </w:pPr>
      <w:r>
        <w:rPr>
          <w:rStyle w:val="Marquedecommentaire"/>
          <w:rFonts w:eastAsiaTheme="majorEastAsia"/>
          <w:b/>
          <w:bCs/>
          <w:color w:val="000000"/>
          <w:sz w:val="24"/>
          <w:szCs w:val="24"/>
        </w:rPr>
        <w:commentReference w:id="0"/>
      </w:r>
      <w:r w:rsidR="00403CC6">
        <w:rPr>
          <w:rStyle w:val="lev"/>
          <w:rFonts w:eastAsiaTheme="majorEastAsia"/>
          <w:color w:val="000000"/>
        </w:rPr>
        <w:t>Analyse des progrès</w:t>
      </w:r>
    </w:p>
    <w:p w14:paraId="028CCC40" w14:textId="77777777" w:rsidR="00403CC6" w:rsidRDefault="00403CC6" w:rsidP="00AD741C">
      <w:pPr>
        <w:numPr>
          <w:ilvl w:val="0"/>
          <w:numId w:val="5"/>
        </w:numPr>
        <w:spacing w:before="100" w:beforeAutospacing="1" w:after="100" w:afterAutospacing="1"/>
        <w:rPr>
          <w:color w:val="000000"/>
        </w:rPr>
      </w:pPr>
      <w:r>
        <w:rPr>
          <w:rStyle w:val="lev"/>
          <w:rFonts w:eastAsiaTheme="majorEastAsia"/>
          <w:color w:val="000000"/>
        </w:rPr>
        <w:t>Environnement</w:t>
      </w:r>
      <w:r>
        <w:rPr>
          <w:rStyle w:val="apple-converted-space"/>
          <w:rFonts w:eastAsiaTheme="majorEastAsia"/>
          <w:color w:val="000000"/>
        </w:rPr>
        <w:t> </w:t>
      </w:r>
      <w:r>
        <w:rPr>
          <w:color w:val="000000"/>
        </w:rPr>
        <w:t>: Nos efforts en écoconception et reconditionnement ont permis une réduction tangible de l’empreinte carbone, bien que l’objectif initial de division par 2 reste un défi à long terme.</w:t>
      </w:r>
    </w:p>
    <w:p w14:paraId="6E846287" w14:textId="77777777" w:rsidR="00403CC6" w:rsidRDefault="00403CC6" w:rsidP="00AD741C">
      <w:pPr>
        <w:numPr>
          <w:ilvl w:val="0"/>
          <w:numId w:val="5"/>
        </w:numPr>
        <w:spacing w:before="100" w:beforeAutospacing="1" w:after="100" w:afterAutospacing="1"/>
        <w:rPr>
          <w:color w:val="000000"/>
        </w:rPr>
      </w:pPr>
      <w:r>
        <w:rPr>
          <w:rStyle w:val="lev"/>
          <w:rFonts w:eastAsiaTheme="majorEastAsia"/>
          <w:color w:val="000000"/>
        </w:rPr>
        <w:t>Social</w:t>
      </w:r>
      <w:r>
        <w:rPr>
          <w:rStyle w:val="apple-converted-space"/>
          <w:rFonts w:eastAsiaTheme="majorEastAsia"/>
          <w:color w:val="000000"/>
        </w:rPr>
        <w:t> </w:t>
      </w:r>
      <w:r>
        <w:rPr>
          <w:color w:val="000000"/>
        </w:rPr>
        <w:t xml:space="preserve">: L’accessibilité et l’inclusivité sont devenues des priorités, avec des scores en hausse et des projets concrets comme </w:t>
      </w:r>
      <w:proofErr w:type="spellStart"/>
      <w:r>
        <w:rPr>
          <w:color w:val="000000"/>
        </w:rPr>
        <w:t>Cookeys</w:t>
      </w:r>
      <w:proofErr w:type="spellEnd"/>
      <w:r>
        <w:rPr>
          <w:color w:val="000000"/>
        </w:rPr>
        <w:t xml:space="preserve"> (ACIAH).</w:t>
      </w:r>
    </w:p>
    <w:p w14:paraId="67C4C67C" w14:textId="77777777" w:rsidR="00403CC6" w:rsidRDefault="00403CC6" w:rsidP="00AD741C">
      <w:pPr>
        <w:numPr>
          <w:ilvl w:val="0"/>
          <w:numId w:val="5"/>
        </w:numPr>
        <w:spacing w:before="100" w:beforeAutospacing="1" w:after="100" w:afterAutospacing="1"/>
        <w:rPr>
          <w:color w:val="000000"/>
        </w:rPr>
      </w:pPr>
      <w:r>
        <w:rPr>
          <w:rStyle w:val="lev"/>
          <w:rFonts w:eastAsiaTheme="majorEastAsia"/>
          <w:color w:val="000000"/>
        </w:rPr>
        <w:t>Sociétal</w:t>
      </w:r>
      <w:r>
        <w:rPr>
          <w:rStyle w:val="apple-converted-space"/>
          <w:rFonts w:eastAsiaTheme="majorEastAsia"/>
          <w:color w:val="000000"/>
        </w:rPr>
        <w:t> </w:t>
      </w:r>
      <w:r>
        <w:rPr>
          <w:color w:val="000000"/>
        </w:rPr>
        <w:t>: La sensibilisation s’est amplifiée, notamment via des ateliers en collèges et des partenariats avec des associations comme l’IINAF.</w:t>
      </w:r>
    </w:p>
    <w:p w14:paraId="02FF73F8" w14:textId="77777777" w:rsidR="00403CC6" w:rsidRDefault="00403CC6" w:rsidP="00AD741C">
      <w:pPr>
        <w:numPr>
          <w:ilvl w:val="0"/>
          <w:numId w:val="5"/>
        </w:numPr>
        <w:spacing w:before="100" w:beforeAutospacing="1" w:after="100" w:afterAutospacing="1"/>
        <w:rPr>
          <w:color w:val="000000"/>
        </w:rPr>
      </w:pPr>
      <w:r>
        <w:rPr>
          <w:rStyle w:val="lev"/>
          <w:rFonts w:eastAsiaTheme="majorEastAsia"/>
          <w:color w:val="000000"/>
        </w:rPr>
        <w:t>Gouvernance</w:t>
      </w:r>
      <w:r>
        <w:rPr>
          <w:rStyle w:val="apple-converted-space"/>
          <w:rFonts w:eastAsiaTheme="majorEastAsia"/>
          <w:color w:val="000000"/>
        </w:rPr>
        <w:t> </w:t>
      </w:r>
      <w:r>
        <w:rPr>
          <w:color w:val="000000"/>
        </w:rPr>
        <w:t>: La baisse temporaire de l’implication dans les comités reflète notre adaptation à une équipe en croissance, avec une refonte des cellules pour plus d’efficacité.</w:t>
      </w:r>
    </w:p>
    <w:p w14:paraId="1D109A4F" w14:textId="2B1ED5EB" w:rsidR="00403CC6" w:rsidRDefault="00403CC6" w:rsidP="00403CC6">
      <w:pPr>
        <w:pStyle w:val="NormalWeb"/>
        <w:rPr>
          <w:color w:val="000000"/>
        </w:rPr>
      </w:pPr>
      <w:r>
        <w:rPr>
          <w:rStyle w:val="lev"/>
          <w:rFonts w:eastAsiaTheme="majorEastAsia"/>
          <w:color w:val="000000"/>
        </w:rPr>
        <w:t>Perspectives 2026</w:t>
      </w:r>
      <w:r>
        <w:rPr>
          <w:rStyle w:val="apple-converted-space"/>
          <w:rFonts w:eastAsiaTheme="majorEastAsia"/>
          <w:color w:val="000000"/>
        </w:rPr>
        <w:t> </w:t>
      </w:r>
      <w:r>
        <w:rPr>
          <w:color w:val="000000"/>
        </w:rPr>
        <w:t xml:space="preserve">Les données de 2025 confirment que notre modèle d’amélioration continue porte ses fruits. Cependant, des défis persistent, comme la généralisation de l’écoconception chez tous nos clients ou le maintien </w:t>
      </w:r>
      <w:r w:rsidR="009D599D">
        <w:rPr>
          <w:color w:val="000000"/>
        </w:rPr>
        <w:t>d</w:t>
      </w:r>
      <w:r w:rsidR="0033670F">
        <w:rPr>
          <w:color w:val="000000"/>
        </w:rPr>
        <w:t xml:space="preserve">e l’impact et valeurs dans tous nos process </w:t>
      </w:r>
      <w:r>
        <w:rPr>
          <w:color w:val="000000"/>
        </w:rPr>
        <w:t>à l’échelle internationale.</w:t>
      </w:r>
    </w:p>
    <w:p w14:paraId="20FC786F" w14:textId="763F7FDF" w:rsidR="00403CC6" w:rsidRDefault="00403CC6" w:rsidP="00403CC6"/>
    <w:p w14:paraId="10A4F97E" w14:textId="77777777" w:rsidR="00403CC6" w:rsidRDefault="00403CC6" w:rsidP="00BE36C8">
      <w:pPr>
        <w:pStyle w:val="Titre1"/>
      </w:pPr>
      <w:r>
        <w:rPr>
          <w:rStyle w:val="lev"/>
          <w:b w:val="0"/>
          <w:bCs w:val="0"/>
          <w:color w:val="000000"/>
        </w:rPr>
        <w:t>5. Notre gouvernance et nos comités</w:t>
      </w:r>
    </w:p>
    <w:p w14:paraId="24040EF9" w14:textId="77777777" w:rsidR="00403CC6" w:rsidRDefault="00403CC6" w:rsidP="00403CC6">
      <w:pPr>
        <w:pStyle w:val="NormalWeb"/>
        <w:rPr>
          <w:color w:val="000000"/>
        </w:rPr>
      </w:pPr>
      <w:r>
        <w:rPr>
          <w:color w:val="000000"/>
        </w:rPr>
        <w:t>Chez Digital4Better, la gouvernance n’est pas une formalité administrative, mais le socle de notre engagement collectif. Depuis notre création, nous avons choisi une gouvernance partagée, transparente et démocratique, où chaque collaborateur, quel que soit son rôle ou son ancienneté, participe activement aux décisions et à la construction de notre projet commun.</w:t>
      </w:r>
    </w:p>
    <w:p w14:paraId="4ABF22C6" w14:textId="77777777" w:rsidR="00403CC6" w:rsidRDefault="00403CC6" w:rsidP="00403CC6">
      <w:pPr>
        <w:pStyle w:val="NormalWeb"/>
        <w:rPr>
          <w:color w:val="000000"/>
        </w:rPr>
      </w:pPr>
      <w:r>
        <w:rPr>
          <w:rStyle w:val="lev"/>
          <w:rFonts w:eastAsiaTheme="majorEastAsia"/>
          <w:color w:val="000000"/>
        </w:rPr>
        <w:t>Une architecture équilibrée pour une mission alignée</w:t>
      </w:r>
      <w:r>
        <w:rPr>
          <w:rStyle w:val="apple-converted-space"/>
          <w:rFonts w:eastAsiaTheme="majorEastAsia"/>
          <w:color w:val="000000"/>
        </w:rPr>
        <w:t> </w:t>
      </w:r>
      <w:r>
        <w:rPr>
          <w:color w:val="000000"/>
        </w:rPr>
        <w:t>Notre modèle repose sur une complémentarité des instances, assurant à la fois la cohérence stratégique et l’ancrage opérationnel de notre mission :</w:t>
      </w:r>
    </w:p>
    <w:p w14:paraId="21A5E83D" w14:textId="77777777" w:rsidR="00403CC6" w:rsidRDefault="00403CC6" w:rsidP="00AD741C">
      <w:pPr>
        <w:numPr>
          <w:ilvl w:val="0"/>
          <w:numId w:val="6"/>
        </w:numPr>
        <w:spacing w:before="100" w:beforeAutospacing="1" w:after="100" w:afterAutospacing="1"/>
        <w:rPr>
          <w:color w:val="000000"/>
        </w:rPr>
      </w:pPr>
      <w:r>
        <w:rPr>
          <w:color w:val="000000"/>
        </w:rPr>
        <w:lastRenderedPageBreak/>
        <w:t>Le Comité Stratégique, composé de parties prenantes internes et externes, valide les grandes orientations et veille à l’alignement de nos actions avec notre raison d’être et nos valeurs.</w:t>
      </w:r>
    </w:p>
    <w:p w14:paraId="74CB2B9F" w14:textId="77777777" w:rsidR="00403CC6" w:rsidRDefault="00403CC6" w:rsidP="00AD741C">
      <w:pPr>
        <w:numPr>
          <w:ilvl w:val="0"/>
          <w:numId w:val="6"/>
        </w:numPr>
        <w:spacing w:before="100" w:beforeAutospacing="1" w:after="100" w:afterAutospacing="1"/>
        <w:rPr>
          <w:color w:val="000000"/>
        </w:rPr>
      </w:pPr>
      <w:r>
        <w:rPr>
          <w:color w:val="000000"/>
        </w:rPr>
        <w:t>Le Comité Mission, instance clé de notre gouvernance, évalue et challenge régulièrement nos indicateurs clés de performance pour garantir que nos actions produisent un impact positif mesurable et significatif.</w:t>
      </w:r>
    </w:p>
    <w:p w14:paraId="31556D32" w14:textId="77777777" w:rsidR="00403CC6" w:rsidRDefault="00403CC6" w:rsidP="00AD741C">
      <w:pPr>
        <w:numPr>
          <w:ilvl w:val="0"/>
          <w:numId w:val="6"/>
        </w:numPr>
        <w:spacing w:before="100" w:beforeAutospacing="1" w:after="100" w:afterAutospacing="1"/>
        <w:rPr>
          <w:color w:val="000000"/>
        </w:rPr>
      </w:pPr>
      <w:r>
        <w:rPr>
          <w:color w:val="000000"/>
        </w:rPr>
        <w:t>Les comités d’action, portés par l’engagement volontaire des collaborateurs, mettent concrètement en œuvre nos engagements au quotidien. Parmi eux :</w:t>
      </w:r>
    </w:p>
    <w:p w14:paraId="354AE95D" w14:textId="77777777" w:rsidR="00403CC6" w:rsidRDefault="00403CC6" w:rsidP="00AD741C">
      <w:pPr>
        <w:numPr>
          <w:ilvl w:val="1"/>
          <w:numId w:val="6"/>
        </w:numPr>
        <w:spacing w:before="100" w:beforeAutospacing="1" w:after="100" w:afterAutospacing="1"/>
        <w:rPr>
          <w:color w:val="000000"/>
        </w:rPr>
      </w:pPr>
      <w:r>
        <w:rPr>
          <w:color w:val="000000"/>
        </w:rPr>
        <w:t>Le comité Impact, qui pilote les initiatives à fort impact social et environnemental.</w:t>
      </w:r>
    </w:p>
    <w:p w14:paraId="15E7523B" w14:textId="77777777" w:rsidR="00403CC6" w:rsidRDefault="00403CC6" w:rsidP="00AD741C">
      <w:pPr>
        <w:numPr>
          <w:ilvl w:val="1"/>
          <w:numId w:val="6"/>
        </w:numPr>
        <w:spacing w:before="100" w:beforeAutospacing="1" w:after="100" w:afterAutospacing="1"/>
        <w:rPr>
          <w:color w:val="000000"/>
        </w:rPr>
      </w:pPr>
      <w:r>
        <w:rPr>
          <w:color w:val="000000"/>
        </w:rPr>
        <w:t>Better4Us, dédié au bien-être et à l’épanouissement des équipes, avec des chantiers comme la culture du feedback, la montée en compétences et la clarification des rôles.</w:t>
      </w:r>
    </w:p>
    <w:p w14:paraId="19E23427" w14:textId="715EEEF0" w:rsidR="00D14ECA" w:rsidRPr="00BC3CCD" w:rsidRDefault="001F3878" w:rsidP="00403CC6">
      <w:pPr>
        <w:pStyle w:val="NormalWeb"/>
        <w:rPr>
          <w:rStyle w:val="lev"/>
          <w:rFonts w:eastAsiaTheme="majorEastAsia"/>
          <w:color w:val="000000"/>
          <w:highlight w:val="yellow"/>
        </w:rPr>
      </w:pPr>
      <w:r w:rsidRPr="00BC3CCD">
        <w:rPr>
          <w:rStyle w:val="lev"/>
          <w:rFonts w:eastAsiaTheme="majorEastAsia"/>
          <w:b w:val="0"/>
          <w:bCs w:val="0"/>
          <w:color w:val="000000"/>
          <w:highlight w:val="yellow"/>
        </w:rPr>
        <w:t>Les comités d'action sont la colonne vertébrale de notre organisation, le moteur qui donne vie à notre mission d'impact.</w:t>
      </w:r>
      <w:r w:rsidR="00FB6BA5" w:rsidRPr="00BC3CCD">
        <w:rPr>
          <w:rStyle w:val="lev"/>
          <w:rFonts w:eastAsiaTheme="majorEastAsia"/>
          <w:b w:val="0"/>
          <w:bCs w:val="0"/>
          <w:color w:val="000000"/>
          <w:highlight w:val="yellow"/>
        </w:rPr>
        <w:t xml:space="preserve"> </w:t>
      </w:r>
      <w:r w:rsidR="00811F0A" w:rsidRPr="00BC3CCD">
        <w:rPr>
          <w:rStyle w:val="lev"/>
          <w:rFonts w:eastAsiaTheme="majorEastAsia"/>
          <w:b w:val="0"/>
          <w:bCs w:val="0"/>
          <w:color w:val="000000"/>
          <w:highlight w:val="yellow"/>
        </w:rPr>
        <w:t xml:space="preserve">En interne, elles sont appelées les cellules avec un comité des cellules qui </w:t>
      </w:r>
      <w:r w:rsidR="007332FD" w:rsidRPr="00BC3CCD">
        <w:rPr>
          <w:rStyle w:val="lev"/>
          <w:rFonts w:eastAsiaTheme="majorEastAsia"/>
          <w:b w:val="0"/>
          <w:bCs w:val="0"/>
          <w:color w:val="000000"/>
          <w:highlight w:val="yellow"/>
        </w:rPr>
        <w:t xml:space="preserve">orchestre le tout. </w:t>
      </w:r>
      <w:r w:rsidR="00ED553F" w:rsidRPr="00BC3CCD">
        <w:rPr>
          <w:rStyle w:val="lev"/>
          <w:rFonts w:eastAsiaTheme="majorEastAsia"/>
          <w:b w:val="0"/>
          <w:bCs w:val="0"/>
          <w:color w:val="000000"/>
          <w:highlight w:val="yellow"/>
        </w:rPr>
        <w:t xml:space="preserve">Une cellule, c’est une raison d’être, 2 coleaders et des contributeurs, ouvert à tous les salariés sans exception même alternant. Une cellule est éphémère, </w:t>
      </w:r>
      <w:r w:rsidR="00427F11" w:rsidRPr="00BC3CCD">
        <w:rPr>
          <w:rStyle w:val="lev"/>
          <w:rFonts w:eastAsiaTheme="majorEastAsia"/>
          <w:b w:val="0"/>
          <w:bCs w:val="0"/>
          <w:color w:val="000000"/>
          <w:highlight w:val="yellow"/>
        </w:rPr>
        <w:t xml:space="preserve">s’il n’a plus de raison d’être ou n’a plus assez de contributeur elle s’éteint. </w:t>
      </w:r>
      <w:r w:rsidR="007332FD" w:rsidRPr="00BC3CCD">
        <w:rPr>
          <w:rStyle w:val="lev"/>
          <w:rFonts w:eastAsiaTheme="majorEastAsia"/>
          <w:b w:val="0"/>
          <w:bCs w:val="0"/>
          <w:color w:val="000000"/>
          <w:highlight w:val="yellow"/>
        </w:rPr>
        <w:t>Chaque mois, un comité des cellules donne de la vision sur chacun des chantiers et fait un éventuel appel à</w:t>
      </w:r>
      <w:r w:rsidR="00ED553F" w:rsidRPr="00BC3CCD">
        <w:rPr>
          <w:rStyle w:val="lev"/>
          <w:rFonts w:eastAsiaTheme="majorEastAsia"/>
          <w:b w:val="0"/>
          <w:bCs w:val="0"/>
          <w:color w:val="000000"/>
          <w:highlight w:val="yellow"/>
        </w:rPr>
        <w:t xml:space="preserve"> contribution</w:t>
      </w:r>
      <w:r w:rsidR="009B55E4" w:rsidRPr="00BC3CCD">
        <w:rPr>
          <w:rStyle w:val="lev"/>
          <w:rFonts w:eastAsiaTheme="majorEastAsia"/>
          <w:b w:val="0"/>
          <w:bCs w:val="0"/>
          <w:color w:val="000000"/>
          <w:highlight w:val="yellow"/>
        </w:rPr>
        <w:t xml:space="preserve">. </w:t>
      </w:r>
      <w:r w:rsidR="00357BE0" w:rsidRPr="00BC3CCD">
        <w:rPr>
          <w:rStyle w:val="lev"/>
          <w:rFonts w:eastAsiaTheme="majorEastAsia"/>
          <w:b w:val="0"/>
          <w:bCs w:val="0"/>
          <w:color w:val="000000"/>
          <w:highlight w:val="yellow"/>
        </w:rPr>
        <w:t xml:space="preserve">2 fois par an c’est la parade des cellules, lors des séminaires qui réunissent tous les collaborateurs, une rétrospective de chaque cellule a lieu ainsi qu’une réflexion globale. Cette organisation est entièrement portée par les salariées, c’est </w:t>
      </w:r>
      <w:proofErr w:type="gramStart"/>
      <w:r w:rsidR="00357BE0" w:rsidRPr="00BC3CCD">
        <w:rPr>
          <w:rStyle w:val="lev"/>
          <w:rFonts w:eastAsiaTheme="majorEastAsia"/>
          <w:b w:val="0"/>
          <w:bCs w:val="0"/>
          <w:color w:val="000000"/>
          <w:highlight w:val="yellow"/>
        </w:rPr>
        <w:t>auto géré</w:t>
      </w:r>
      <w:proofErr w:type="gramEnd"/>
      <w:r w:rsidR="00357BE0" w:rsidRPr="00BC3CCD">
        <w:rPr>
          <w:rStyle w:val="lev"/>
          <w:rFonts w:eastAsiaTheme="majorEastAsia"/>
          <w:b w:val="0"/>
          <w:bCs w:val="0"/>
          <w:color w:val="000000"/>
          <w:highlight w:val="yellow"/>
        </w:rPr>
        <w:t xml:space="preserve"> et cela est devenu une vraie satisfaction interne pour </w:t>
      </w:r>
      <w:r w:rsidR="00425599" w:rsidRPr="00BC3CCD">
        <w:rPr>
          <w:rStyle w:val="lev"/>
          <w:rFonts w:eastAsiaTheme="majorEastAsia"/>
          <w:b w:val="0"/>
          <w:bCs w:val="0"/>
          <w:color w:val="000000"/>
          <w:highlight w:val="yellow"/>
        </w:rPr>
        <w:t xml:space="preserve">diffuser l’impact </w:t>
      </w:r>
      <w:r w:rsidR="0040530D" w:rsidRPr="00BC3CCD">
        <w:rPr>
          <w:rStyle w:val="lev"/>
          <w:rFonts w:eastAsiaTheme="majorEastAsia"/>
          <w:b w:val="0"/>
          <w:bCs w:val="0"/>
          <w:color w:val="000000"/>
          <w:highlight w:val="yellow"/>
        </w:rPr>
        <w:t>dans les process et organisations.</w:t>
      </w:r>
    </w:p>
    <w:p w14:paraId="0FBABE6E" w14:textId="77777777" w:rsidR="00F31FDA" w:rsidRPr="00BC3CCD" w:rsidRDefault="00403CC6" w:rsidP="00403CC6">
      <w:pPr>
        <w:pStyle w:val="NormalWeb"/>
        <w:rPr>
          <w:rStyle w:val="apple-converted-space"/>
          <w:rFonts w:eastAsiaTheme="majorEastAsia"/>
          <w:color w:val="000000"/>
          <w:highlight w:val="yellow"/>
        </w:rPr>
      </w:pPr>
      <w:r w:rsidRPr="00BC3CCD">
        <w:rPr>
          <w:rStyle w:val="lev"/>
          <w:rFonts w:eastAsiaTheme="majorEastAsia"/>
          <w:color w:val="000000"/>
          <w:highlight w:val="yellow"/>
        </w:rPr>
        <w:t>Une gouvernance collaborative et inclusive</w:t>
      </w:r>
      <w:r w:rsidRPr="00BC3CCD">
        <w:rPr>
          <w:rStyle w:val="apple-converted-space"/>
          <w:rFonts w:eastAsiaTheme="majorEastAsia"/>
          <w:color w:val="000000"/>
          <w:highlight w:val="yellow"/>
        </w:rPr>
        <w:t> </w:t>
      </w:r>
    </w:p>
    <w:p w14:paraId="664A52CF" w14:textId="7E409C57" w:rsidR="00403CC6" w:rsidRPr="00BC3CCD" w:rsidRDefault="00403CC6" w:rsidP="00403CC6">
      <w:pPr>
        <w:pStyle w:val="NormalWeb"/>
        <w:rPr>
          <w:color w:val="000000"/>
          <w:highlight w:val="yellow"/>
        </w:rPr>
      </w:pPr>
      <w:r w:rsidRPr="00BC3CCD">
        <w:rPr>
          <w:color w:val="000000"/>
          <w:highlight w:val="yellow"/>
        </w:rPr>
        <w:t xml:space="preserve">En 2025, nous avons renforcé </w:t>
      </w:r>
      <w:r w:rsidR="0040530D" w:rsidRPr="00BC3CCD">
        <w:rPr>
          <w:color w:val="000000"/>
          <w:highlight w:val="yellow"/>
        </w:rPr>
        <w:t>la</w:t>
      </w:r>
      <w:r w:rsidRPr="00BC3CCD">
        <w:rPr>
          <w:color w:val="000000"/>
          <w:highlight w:val="yellow"/>
        </w:rPr>
        <w:t xml:space="preserve"> dynamique avec la création </w:t>
      </w:r>
      <w:r w:rsidR="00C9791A" w:rsidRPr="00BC3CCD">
        <w:rPr>
          <w:color w:val="000000"/>
          <w:highlight w:val="yellow"/>
        </w:rPr>
        <w:t>d’un comité de directio</w:t>
      </w:r>
      <w:r w:rsidR="0099403B" w:rsidRPr="00BC3CCD">
        <w:rPr>
          <w:color w:val="000000"/>
          <w:highlight w:val="yellow"/>
        </w:rPr>
        <w:t>n</w:t>
      </w:r>
      <w:r w:rsidRPr="00BC3CCD">
        <w:rPr>
          <w:color w:val="000000"/>
          <w:highlight w:val="yellow"/>
        </w:rPr>
        <w:t xml:space="preserve"> étendu, qui intègre désormais des représentants de chaque pôle de l’entreprise. Cette évolution reflète notre conviction que la diversité des perspectives est essentielle pour relever les défis du numérique responsable et construire des solutions durables.</w:t>
      </w:r>
    </w:p>
    <w:p w14:paraId="4C57C3F0" w14:textId="77777777" w:rsidR="00403CC6" w:rsidRPr="00BC3CCD" w:rsidRDefault="00403CC6" w:rsidP="00403CC6">
      <w:pPr>
        <w:pStyle w:val="NormalWeb"/>
        <w:rPr>
          <w:color w:val="000000"/>
          <w:highlight w:val="yellow"/>
        </w:rPr>
      </w:pPr>
      <w:r w:rsidRPr="00BC3CCD">
        <w:rPr>
          <w:color w:val="000000"/>
          <w:highlight w:val="yellow"/>
        </w:rPr>
        <w:t>Notre gouvernance incarne nos valeurs :</w:t>
      </w:r>
    </w:p>
    <w:p w14:paraId="5E04A7E0" w14:textId="77777777" w:rsidR="00403CC6" w:rsidRPr="00BC3CCD" w:rsidRDefault="00403CC6" w:rsidP="00AD741C">
      <w:pPr>
        <w:numPr>
          <w:ilvl w:val="0"/>
          <w:numId w:val="7"/>
        </w:numPr>
        <w:spacing w:before="100" w:beforeAutospacing="1" w:after="100" w:afterAutospacing="1"/>
        <w:rPr>
          <w:color w:val="000000"/>
          <w:highlight w:val="yellow"/>
        </w:rPr>
      </w:pPr>
      <w:r w:rsidRPr="00BC3CCD">
        <w:rPr>
          <w:rStyle w:val="lev"/>
          <w:rFonts w:eastAsiaTheme="majorEastAsia"/>
          <w:color w:val="000000"/>
          <w:highlight w:val="yellow"/>
        </w:rPr>
        <w:t>Transparence</w:t>
      </w:r>
      <w:r w:rsidRPr="00BC3CCD">
        <w:rPr>
          <w:rStyle w:val="apple-converted-space"/>
          <w:rFonts w:eastAsiaTheme="majorEastAsia"/>
          <w:color w:val="000000"/>
          <w:highlight w:val="yellow"/>
        </w:rPr>
        <w:t> </w:t>
      </w:r>
      <w:r w:rsidRPr="00BC3CCD">
        <w:rPr>
          <w:color w:val="000000"/>
          <w:highlight w:val="yellow"/>
        </w:rPr>
        <w:t>: Toutes les données de l’entreprise (hors données personnelles) sont accessibles à chaque collaborateur, favorisant une culture de confiance et de responsabilité partagée.</w:t>
      </w:r>
    </w:p>
    <w:p w14:paraId="73A92678" w14:textId="77777777" w:rsidR="00403CC6" w:rsidRPr="00BC3CCD" w:rsidRDefault="00403CC6" w:rsidP="00AD741C">
      <w:pPr>
        <w:numPr>
          <w:ilvl w:val="0"/>
          <w:numId w:val="7"/>
        </w:numPr>
        <w:spacing w:before="100" w:beforeAutospacing="1" w:after="100" w:afterAutospacing="1"/>
        <w:rPr>
          <w:color w:val="000000"/>
          <w:highlight w:val="yellow"/>
        </w:rPr>
      </w:pPr>
      <w:r w:rsidRPr="00BC3CCD">
        <w:rPr>
          <w:rStyle w:val="lev"/>
          <w:rFonts w:eastAsiaTheme="majorEastAsia"/>
          <w:color w:val="000000"/>
          <w:highlight w:val="yellow"/>
        </w:rPr>
        <w:t>Participation</w:t>
      </w:r>
      <w:r w:rsidRPr="00BC3CCD">
        <w:rPr>
          <w:rStyle w:val="apple-converted-space"/>
          <w:rFonts w:eastAsiaTheme="majorEastAsia"/>
          <w:color w:val="000000"/>
          <w:highlight w:val="yellow"/>
        </w:rPr>
        <w:t> </w:t>
      </w:r>
      <w:r w:rsidRPr="00BC3CCD">
        <w:rPr>
          <w:color w:val="000000"/>
          <w:highlight w:val="yellow"/>
        </w:rPr>
        <w:t>: Chaque voix compte dans les décisions qui façonnent notre avenir commun.</w:t>
      </w:r>
    </w:p>
    <w:p w14:paraId="3B35D197" w14:textId="77777777" w:rsidR="00403CC6" w:rsidRPr="00BC3CCD" w:rsidRDefault="00403CC6" w:rsidP="00AD741C">
      <w:pPr>
        <w:numPr>
          <w:ilvl w:val="0"/>
          <w:numId w:val="7"/>
        </w:numPr>
        <w:spacing w:before="100" w:beforeAutospacing="1" w:after="100" w:afterAutospacing="1"/>
        <w:rPr>
          <w:color w:val="000000"/>
          <w:highlight w:val="yellow"/>
        </w:rPr>
      </w:pPr>
      <w:r w:rsidRPr="00BC3CCD">
        <w:rPr>
          <w:rStyle w:val="lev"/>
          <w:rFonts w:eastAsiaTheme="majorEastAsia"/>
          <w:color w:val="000000"/>
          <w:highlight w:val="yellow"/>
        </w:rPr>
        <w:t>Engagement collectif</w:t>
      </w:r>
      <w:r w:rsidRPr="00BC3CCD">
        <w:rPr>
          <w:rStyle w:val="apple-converted-space"/>
          <w:rFonts w:eastAsiaTheme="majorEastAsia"/>
          <w:color w:val="000000"/>
          <w:highlight w:val="yellow"/>
        </w:rPr>
        <w:t> </w:t>
      </w:r>
      <w:r w:rsidRPr="00BC3CCD">
        <w:rPr>
          <w:color w:val="000000"/>
          <w:highlight w:val="yellow"/>
        </w:rPr>
        <w:t>: Nos comités reflètent notre volonté d’agir concrètement pour un numérique plus durable et inclusif.</w:t>
      </w:r>
    </w:p>
    <w:p w14:paraId="1AB65B69" w14:textId="77777777" w:rsidR="00403CC6" w:rsidRDefault="00403CC6" w:rsidP="00403CC6">
      <w:pPr>
        <w:pStyle w:val="NormalWeb"/>
        <w:rPr>
          <w:color w:val="000000"/>
        </w:rPr>
      </w:pPr>
      <w:r w:rsidRPr="00BC3CCD">
        <w:rPr>
          <w:color w:val="000000"/>
          <w:highlight w:val="yellow"/>
        </w:rPr>
        <w:t>Comme le souligne souvent notre équipe, notre gouvernance n’est pas qu’une structure organisationnelle : elle est le reflet vivant de nos valeurs – transparence, partage et engagement. C’est à travers ce modèle que nous construisons, chaque jour, un numérique où performance rime avec durabilité, et où chaque décision est prise avec la conviction qu’elle contribuera à un impact positif pour la société et l’environnement.</w:t>
      </w:r>
    </w:p>
    <w:p w14:paraId="60DD7E8B" w14:textId="7D197A34" w:rsidR="00403CC6" w:rsidRDefault="00403CC6" w:rsidP="00403CC6"/>
    <w:p w14:paraId="2C4C8B90" w14:textId="77777777" w:rsidR="00403CC6" w:rsidRDefault="00403CC6" w:rsidP="00BE36C8">
      <w:pPr>
        <w:pStyle w:val="Titre1"/>
      </w:pPr>
      <w:r>
        <w:rPr>
          <w:rStyle w:val="lev"/>
          <w:b w:val="0"/>
          <w:bCs w:val="0"/>
          <w:color w:val="000000"/>
        </w:rPr>
        <w:t>6. Comité Mission</w:t>
      </w:r>
    </w:p>
    <w:p w14:paraId="712728DC" w14:textId="10112543" w:rsidR="00492BFF" w:rsidRDefault="00492BFF" w:rsidP="00403CC6">
      <w:pPr>
        <w:pStyle w:val="NormalWeb"/>
        <w:rPr>
          <w:color w:val="000000"/>
        </w:rPr>
      </w:pPr>
      <w:r>
        <w:rPr>
          <w:color w:val="000000"/>
        </w:rPr>
        <w:t>Nous avons le statut d’entreprise à mission depuis notre création, certes c’est moins engageant que notre rôle dans l’économie sociale et solidaire mais le comité de mission au-delà de son obligation constitue un bon moment de prise de recul par rapport à nos missions liées à notre raison d’être.</w:t>
      </w:r>
    </w:p>
    <w:p w14:paraId="0F92F0D4" w14:textId="77777777" w:rsidR="00403CC6" w:rsidRDefault="00403CC6" w:rsidP="00403CC6">
      <w:pPr>
        <w:pStyle w:val="NormalWeb"/>
        <w:rPr>
          <w:color w:val="000000"/>
        </w:rPr>
      </w:pPr>
      <w:r>
        <w:rPr>
          <w:color w:val="000000"/>
        </w:rPr>
        <w:t>Les retours de nos membres du Comité Mission sont essentiels pour comprendre notre engagement et notre impact.</w:t>
      </w:r>
    </w:p>
    <w:p w14:paraId="132D9C82" w14:textId="77777777" w:rsidR="00403CC6" w:rsidRDefault="00403CC6" w:rsidP="00403CC6">
      <w:pPr>
        <w:pStyle w:val="NormalWeb"/>
        <w:rPr>
          <w:color w:val="000000"/>
        </w:rPr>
      </w:pPr>
      <w:r>
        <w:rPr>
          <w:rStyle w:val="lev"/>
          <w:rFonts w:eastAsiaTheme="majorEastAsia"/>
          <w:color w:val="000000"/>
        </w:rPr>
        <w:t>Valérie Reynaud, Comité Mission</w:t>
      </w:r>
      <w:r>
        <w:rPr>
          <w:rStyle w:val="apple-converted-space"/>
          <w:rFonts w:eastAsiaTheme="majorEastAsia"/>
          <w:color w:val="000000"/>
        </w:rPr>
        <w:t> </w:t>
      </w:r>
      <w:r>
        <w:rPr>
          <w:rStyle w:val="Accentuation"/>
          <w:rFonts w:eastAsiaTheme="majorEastAsia"/>
          <w:color w:val="000000"/>
        </w:rPr>
        <w:t>« Digital4Better est un acteur ancré dans son engagement et son métier. Dans un contexte international marqué par un certain recul sur la RSE, nous restons au cœur de nos activités, en faisant de notre mission un véritable sujet de recherche et développement. Nous innovons constamment, notamment face aux enjeux de l’IA, de la souveraineté et de la résilience, tout en renforçant nos piliers historiques. Ce qui est remarquable, c’est notre capacité à transformer notre engagement en une force opérationnelle et concurrentielle. Nous intégrons des cellules dédiées à l’IA responsable, à la souveraineté technologique, mais aussi au bien-être et à l’évolution des carrières. Ces sujets sont traités avec la même importance, ce qui crée une richesse unique pour nos collaborateurs et nos partenaires, publics comme privés. »</w:t>
      </w:r>
    </w:p>
    <w:p w14:paraId="57D9D023" w14:textId="5572282E" w:rsidR="00403CC6" w:rsidRDefault="00403CC6" w:rsidP="00403CC6"/>
    <w:p w14:paraId="5A12AF4C" w14:textId="77777777" w:rsidR="00403CC6" w:rsidRDefault="00403CC6" w:rsidP="00BE36C8">
      <w:pPr>
        <w:pStyle w:val="Titre1"/>
      </w:pPr>
      <w:r>
        <w:rPr>
          <w:rStyle w:val="lev"/>
          <w:b w:val="0"/>
          <w:bCs w:val="0"/>
          <w:color w:val="000000"/>
        </w:rPr>
        <w:t>7. Notre écosystème et partenariats : innover ensemble pour un numérique responsable</w:t>
      </w:r>
    </w:p>
    <w:p w14:paraId="17B7AA76" w14:textId="077CBD97" w:rsidR="009A100C" w:rsidRDefault="004C5D98" w:rsidP="009A100C">
      <w:pPr>
        <w:pStyle w:val="NormalWeb"/>
        <w:rPr>
          <w:color w:val="000000"/>
        </w:rPr>
      </w:pPr>
      <w:r>
        <w:rPr>
          <w:color w:val="000000"/>
        </w:rPr>
        <w:t>Nous avons toujours fait le choix d’opérer en écosystème, c’est ainsi que nous avons plus d’impact</w:t>
      </w:r>
      <w:r w:rsidR="00425AAA">
        <w:rPr>
          <w:color w:val="000000"/>
        </w:rPr>
        <w:t>.</w:t>
      </w:r>
      <w:r w:rsidR="009A100C" w:rsidRPr="009A100C">
        <w:rPr>
          <w:color w:val="000000"/>
        </w:rPr>
        <w:t xml:space="preserve"> </w:t>
      </w:r>
      <w:r w:rsidR="009A100C">
        <w:rPr>
          <w:color w:val="000000"/>
        </w:rPr>
        <w:t>Ces partenariats nous permettent de combiner expertise technique et ancrage territorial, en développant des solutions adaptées aux besoins réels des utilisateurs, tout en contribuant à l’émergence d’un numérique plus responsable à l’échelle nationale et internationale.</w:t>
      </w:r>
    </w:p>
    <w:p w14:paraId="72D52029" w14:textId="1AD8B60A" w:rsidR="003B19BE" w:rsidRDefault="00425AAA" w:rsidP="00403CC6">
      <w:pPr>
        <w:pStyle w:val="NormalWeb"/>
        <w:rPr>
          <w:color w:val="000000"/>
        </w:rPr>
      </w:pPr>
      <w:r>
        <w:rPr>
          <w:color w:val="000000"/>
        </w:rPr>
        <w:t>Nous le faisons au travers de différentes associations</w:t>
      </w:r>
      <w:r w:rsidR="003B19BE">
        <w:rPr>
          <w:color w:val="000000"/>
        </w:rPr>
        <w:t> :</w:t>
      </w:r>
    </w:p>
    <w:p w14:paraId="7EA19C6E" w14:textId="5AC140C8" w:rsidR="004C5D98" w:rsidRDefault="003B19BE" w:rsidP="003B19BE">
      <w:pPr>
        <w:pStyle w:val="NormalWeb"/>
        <w:numPr>
          <w:ilvl w:val="0"/>
          <w:numId w:val="16"/>
        </w:numPr>
        <w:rPr>
          <w:color w:val="000000"/>
        </w:rPr>
      </w:pPr>
      <w:proofErr w:type="gramStart"/>
      <w:r>
        <w:rPr>
          <w:color w:val="000000"/>
        </w:rPr>
        <w:t>sociétales</w:t>
      </w:r>
      <w:proofErr w:type="gramEnd"/>
      <w:r>
        <w:rPr>
          <w:color w:val="000000"/>
        </w:rPr>
        <w:t xml:space="preserve">, ex. </w:t>
      </w:r>
      <w:proofErr w:type="spellStart"/>
      <w:r>
        <w:rPr>
          <w:color w:val="000000"/>
        </w:rPr>
        <w:t>Kodiko</w:t>
      </w:r>
      <w:proofErr w:type="spellEnd"/>
      <w:r>
        <w:rPr>
          <w:color w:val="000000"/>
        </w:rPr>
        <w:t xml:space="preserve"> pour l’insertion des réfugiés</w:t>
      </w:r>
      <w:r w:rsidR="00024F05">
        <w:rPr>
          <w:color w:val="000000"/>
        </w:rPr>
        <w:t xml:space="preserve">, </w:t>
      </w:r>
      <w:r>
        <w:rPr>
          <w:color w:val="000000"/>
        </w:rPr>
        <w:t>nous accompagnons plusieurs dans le numérique</w:t>
      </w:r>
    </w:p>
    <w:p w14:paraId="1D77EAA3" w14:textId="627015D5" w:rsidR="003B19BE" w:rsidRDefault="003B19BE" w:rsidP="003B19BE">
      <w:pPr>
        <w:pStyle w:val="NormalWeb"/>
        <w:numPr>
          <w:ilvl w:val="0"/>
          <w:numId w:val="16"/>
        </w:numPr>
        <w:rPr>
          <w:color w:val="000000"/>
        </w:rPr>
      </w:pPr>
      <w:proofErr w:type="gramStart"/>
      <w:r>
        <w:rPr>
          <w:color w:val="000000"/>
        </w:rPr>
        <w:t>sectorielles</w:t>
      </w:r>
      <w:proofErr w:type="gramEnd"/>
      <w:r>
        <w:rPr>
          <w:color w:val="000000"/>
        </w:rPr>
        <w:t>, ex. Finance Innovation pour amplifier les sujets à impact</w:t>
      </w:r>
      <w:r w:rsidR="00024F05">
        <w:rPr>
          <w:color w:val="000000"/>
        </w:rPr>
        <w:t xml:space="preserve"> dans ce secteur clef</w:t>
      </w:r>
    </w:p>
    <w:p w14:paraId="6ACE191B" w14:textId="1CF8565F" w:rsidR="00A02666" w:rsidRDefault="00874065" w:rsidP="003B19BE">
      <w:pPr>
        <w:pStyle w:val="NormalWeb"/>
        <w:numPr>
          <w:ilvl w:val="0"/>
          <w:numId w:val="16"/>
        </w:numPr>
        <w:rPr>
          <w:color w:val="000000"/>
        </w:rPr>
      </w:pPr>
      <w:proofErr w:type="gramStart"/>
      <w:r>
        <w:rPr>
          <w:color w:val="000000"/>
        </w:rPr>
        <w:t>global</w:t>
      </w:r>
      <w:proofErr w:type="gramEnd"/>
      <w:r>
        <w:rPr>
          <w:color w:val="000000"/>
        </w:rPr>
        <w:t xml:space="preserve">, ex. Mouvement Impact </w:t>
      </w:r>
      <w:r w:rsidR="00024F05">
        <w:rPr>
          <w:color w:val="000000"/>
        </w:rPr>
        <w:t>France dans lequel nous restons très impliqués et avons la chance de figurer dans l’indice Impact 40/120</w:t>
      </w:r>
    </w:p>
    <w:p w14:paraId="18A60E07" w14:textId="28B61823" w:rsidR="003B19BE" w:rsidRDefault="005F5B53" w:rsidP="003B19BE">
      <w:pPr>
        <w:pStyle w:val="NormalWeb"/>
        <w:numPr>
          <w:ilvl w:val="0"/>
          <w:numId w:val="16"/>
        </w:numPr>
        <w:rPr>
          <w:color w:val="000000"/>
        </w:rPr>
      </w:pPr>
      <w:proofErr w:type="gramStart"/>
      <w:r>
        <w:rPr>
          <w:color w:val="000000"/>
        </w:rPr>
        <w:t>recherche</w:t>
      </w:r>
      <w:proofErr w:type="gramEnd"/>
      <w:r>
        <w:rPr>
          <w:color w:val="000000"/>
        </w:rPr>
        <w:t xml:space="preserve"> et innovation</w:t>
      </w:r>
      <w:r w:rsidR="001E3413">
        <w:rPr>
          <w:color w:val="000000"/>
        </w:rPr>
        <w:t xml:space="preserve">, </w:t>
      </w:r>
      <w:r w:rsidR="00A02666">
        <w:rPr>
          <w:color w:val="000000"/>
        </w:rPr>
        <w:t>sur lequel nous faisons un zoom ci-dessous</w:t>
      </w:r>
    </w:p>
    <w:p w14:paraId="19DBD59F" w14:textId="18FB1ECD" w:rsidR="00403CC6" w:rsidRDefault="00403CC6" w:rsidP="00403CC6">
      <w:pPr>
        <w:pStyle w:val="NormalWeb"/>
        <w:rPr>
          <w:color w:val="000000"/>
        </w:rPr>
      </w:pPr>
      <w:r>
        <w:rPr>
          <w:color w:val="000000"/>
        </w:rPr>
        <w:t xml:space="preserve">Le numérique responsable est une discipline en constante évolution, et notre engagement s’inscrit dans cette dynamique. Pour répondre aux défis actuels et anticiper ceux de demain, nous avons </w:t>
      </w:r>
      <w:r>
        <w:rPr>
          <w:color w:val="000000"/>
        </w:rPr>
        <w:lastRenderedPageBreak/>
        <w:t>fait de la recherche et développement (R&amp;D) un pilier central de notre mission. En 2025, nous avons approfondi nos travaux de recherche appliquée, en collaboration avec des acteurs clés du secteur, afin de transformer les enjeux du numérique responsable en solutions tangibles et innovantes.</w:t>
      </w:r>
    </w:p>
    <w:p w14:paraId="219EF487" w14:textId="77777777" w:rsidR="00403CC6" w:rsidRDefault="00403CC6" w:rsidP="00403CC6">
      <w:pPr>
        <w:pStyle w:val="NormalWeb"/>
        <w:rPr>
          <w:color w:val="000000"/>
        </w:rPr>
      </w:pPr>
      <w:r>
        <w:rPr>
          <w:rStyle w:val="lev"/>
          <w:rFonts w:eastAsiaTheme="majorEastAsia"/>
          <w:color w:val="000000"/>
        </w:rPr>
        <w:t>Une R&amp;D au service de l’impact</w:t>
      </w:r>
      <w:r>
        <w:rPr>
          <w:rStyle w:val="apple-converted-space"/>
          <w:rFonts w:eastAsiaTheme="majorEastAsia"/>
          <w:color w:val="000000"/>
        </w:rPr>
        <w:t> </w:t>
      </w:r>
      <w:r>
        <w:rPr>
          <w:color w:val="000000"/>
        </w:rPr>
        <w:t>Notre approche s’articule autour de trois axes majeurs :</w:t>
      </w:r>
    </w:p>
    <w:p w14:paraId="6A17A89F" w14:textId="77777777" w:rsidR="00403CC6" w:rsidRDefault="00403CC6" w:rsidP="00AD741C">
      <w:pPr>
        <w:numPr>
          <w:ilvl w:val="0"/>
          <w:numId w:val="8"/>
        </w:numPr>
        <w:spacing w:before="100" w:beforeAutospacing="1" w:after="100" w:afterAutospacing="1"/>
        <w:rPr>
          <w:color w:val="000000"/>
        </w:rPr>
      </w:pPr>
      <w:r>
        <w:rPr>
          <w:color w:val="000000"/>
        </w:rPr>
        <w:t>L’évolution de Fruggr, notre solution phare, qui s’enrichit de nouveaux indicateurs environnementaux et sociaux pour répondre aux besoins croissants de nos clients en matière de sobriété numérique et d’inclusivité. Ces améliorations permettent d’évaluer plus finement l’impact des projets numériques et d’accompagner les organisations vers des pratiques toujours plus responsables.</w:t>
      </w:r>
    </w:p>
    <w:p w14:paraId="28ACC3D7" w14:textId="77777777" w:rsidR="00403CC6" w:rsidRDefault="00403CC6" w:rsidP="00AD741C">
      <w:pPr>
        <w:numPr>
          <w:ilvl w:val="0"/>
          <w:numId w:val="8"/>
        </w:numPr>
        <w:spacing w:before="100" w:beforeAutospacing="1" w:after="100" w:afterAutospacing="1"/>
        <w:rPr>
          <w:color w:val="000000"/>
        </w:rPr>
      </w:pPr>
      <w:r>
        <w:rPr>
          <w:color w:val="000000"/>
        </w:rPr>
        <w:t>La collaboration avec des partenaires institutionnels et académiques, tels que l’ADEME et l’INRIA, pour mener des études prospectives. Ces partenariats nous permettent de rester à la pointe des innovations tout en contribuant à l’avancement des connaissances dans le domaine du numérique durable.</w:t>
      </w:r>
    </w:p>
    <w:p w14:paraId="06E1CE0D" w14:textId="77777777" w:rsidR="00403CC6" w:rsidRDefault="00403CC6" w:rsidP="00AD741C">
      <w:pPr>
        <w:numPr>
          <w:ilvl w:val="0"/>
          <w:numId w:val="8"/>
        </w:numPr>
        <w:spacing w:before="100" w:beforeAutospacing="1" w:after="100" w:afterAutospacing="1"/>
        <w:rPr>
          <w:color w:val="000000"/>
        </w:rPr>
      </w:pPr>
      <w:r>
        <w:rPr>
          <w:color w:val="000000"/>
        </w:rPr>
        <w:t>La publication de travaux sur des sujets clés comme l’écoconception et l’accessibilité numérique. Ces publications, destinées aux professionnels comme au grand public, visent à démocratiser les bonnes pratiques et à inspirer une transition collective vers un numérique plus sobre et inclusif.</w:t>
      </w:r>
    </w:p>
    <w:p w14:paraId="1FAA6C04" w14:textId="77777777" w:rsidR="00403CC6" w:rsidRDefault="00403CC6" w:rsidP="00403CC6">
      <w:pPr>
        <w:pStyle w:val="NormalWeb"/>
        <w:rPr>
          <w:color w:val="000000"/>
        </w:rPr>
      </w:pPr>
      <w:r>
        <w:rPr>
          <w:color w:val="000000"/>
        </w:rPr>
        <w:t xml:space="preserve">Notre équipe R&amp;D travaille en étroite collaboration avec </w:t>
      </w:r>
      <w:proofErr w:type="gramStart"/>
      <w:r>
        <w:rPr>
          <w:color w:val="000000"/>
        </w:rPr>
        <w:t>nos équipes produits</w:t>
      </w:r>
      <w:proofErr w:type="gramEnd"/>
      <w:r>
        <w:rPr>
          <w:color w:val="000000"/>
        </w:rPr>
        <w:t xml:space="preserve"> pour transformer la recherche en solutions concrètes. Comme le souligne notre directeur de la R&amp;D :</w:t>
      </w:r>
      <w:r>
        <w:rPr>
          <w:rStyle w:val="apple-converted-space"/>
          <w:rFonts w:eastAsiaTheme="majorEastAsia"/>
          <w:color w:val="000000"/>
        </w:rPr>
        <w:t> </w:t>
      </w:r>
      <w:r>
        <w:rPr>
          <w:rStyle w:val="Accentuation"/>
          <w:rFonts w:eastAsiaTheme="majorEastAsia"/>
          <w:color w:val="000000"/>
        </w:rPr>
        <w:t>« Innover, c’est d’abord mesurer pour mieux agir. »</w:t>
      </w:r>
      <w:r>
        <w:rPr>
          <w:rStyle w:val="apple-converted-space"/>
          <w:rFonts w:eastAsiaTheme="majorEastAsia"/>
          <w:color w:val="000000"/>
        </w:rPr>
        <w:t> </w:t>
      </w:r>
      <w:r>
        <w:rPr>
          <w:color w:val="000000"/>
        </w:rPr>
        <w:t>Cette philosophie guide notre démarche, où chaque avancée technologique est pensée pour avoir un impact réel et mesurable.</w:t>
      </w:r>
    </w:p>
    <w:p w14:paraId="67FE9E22" w14:textId="77777777" w:rsidR="00403CC6" w:rsidRDefault="00403CC6" w:rsidP="00403CC6">
      <w:pPr>
        <w:pStyle w:val="NormalWeb"/>
        <w:rPr>
          <w:color w:val="000000"/>
        </w:rPr>
      </w:pPr>
      <w:r>
        <w:rPr>
          <w:rStyle w:val="lev"/>
          <w:rFonts w:eastAsiaTheme="majorEastAsia"/>
          <w:color w:val="000000"/>
        </w:rPr>
        <w:t>Un écosystème riche de certifications et de labellisations</w:t>
      </w:r>
      <w:r>
        <w:rPr>
          <w:rStyle w:val="apple-converted-space"/>
          <w:rFonts w:eastAsiaTheme="majorEastAsia"/>
          <w:color w:val="000000"/>
        </w:rPr>
        <w:t> </w:t>
      </w:r>
      <w:r>
        <w:rPr>
          <w:color w:val="000000"/>
        </w:rPr>
        <w:t>Notre engagement en faveur d’un numérique responsable est reconnu et valorisé par plusieurs certifications et labellisations, qui attestent de notre rigueur et de notre alignement avec les standards les plus exigeants :</w:t>
      </w:r>
    </w:p>
    <w:p w14:paraId="2E055F89" w14:textId="77777777" w:rsidR="00403CC6" w:rsidRDefault="00403CC6" w:rsidP="00AD741C">
      <w:pPr>
        <w:numPr>
          <w:ilvl w:val="0"/>
          <w:numId w:val="9"/>
        </w:numPr>
        <w:spacing w:before="100" w:beforeAutospacing="1" w:after="100" w:afterAutospacing="1"/>
        <w:rPr>
          <w:color w:val="000000"/>
        </w:rPr>
      </w:pPr>
      <w:r>
        <w:rPr>
          <w:color w:val="000000"/>
        </w:rPr>
        <w:t>Label GreenTech Innovation, décerné par le Ministère de la Transition Écologique, distingue notre capacité à développer des solutions technologiques innovantes au service de la transition écologique.</w:t>
      </w:r>
    </w:p>
    <w:p w14:paraId="1F2ED4CD" w14:textId="77777777" w:rsidR="00403CC6" w:rsidRDefault="00403CC6" w:rsidP="00AD741C">
      <w:pPr>
        <w:numPr>
          <w:ilvl w:val="0"/>
          <w:numId w:val="9"/>
        </w:numPr>
        <w:spacing w:before="100" w:beforeAutospacing="1" w:after="100" w:afterAutospacing="1"/>
        <w:rPr>
          <w:color w:val="000000"/>
        </w:rPr>
      </w:pPr>
      <w:r>
        <w:rPr>
          <w:color w:val="000000"/>
        </w:rPr>
        <w:t>Labellisation par le pôle Images &amp; Réseaux, qui valorise notre projet comme une innovation technologique et numérique, renforçant notre crédibilité dans le secteur.</w:t>
      </w:r>
    </w:p>
    <w:p w14:paraId="62A681A1" w14:textId="77777777" w:rsidR="00403CC6" w:rsidRDefault="00403CC6" w:rsidP="00AD741C">
      <w:pPr>
        <w:numPr>
          <w:ilvl w:val="0"/>
          <w:numId w:val="9"/>
        </w:numPr>
        <w:spacing w:before="100" w:beforeAutospacing="1" w:after="100" w:afterAutospacing="1"/>
        <w:rPr>
          <w:color w:val="000000"/>
        </w:rPr>
      </w:pPr>
      <w:r>
        <w:rPr>
          <w:color w:val="000000"/>
        </w:rPr>
        <w:t>Intégration à l’indice Impact120, qui met en lumière Digital4Better parmi les 120 entreprises françaises à fort impact social et environnemental, portées par le Mouvement Impact France.</w:t>
      </w:r>
    </w:p>
    <w:p w14:paraId="28C7F06E" w14:textId="77777777" w:rsidR="00403CC6" w:rsidRDefault="00403CC6" w:rsidP="00AD741C">
      <w:pPr>
        <w:numPr>
          <w:ilvl w:val="0"/>
          <w:numId w:val="9"/>
        </w:numPr>
        <w:spacing w:before="100" w:beforeAutospacing="1" w:after="100" w:afterAutospacing="1"/>
        <w:rPr>
          <w:color w:val="000000"/>
        </w:rPr>
      </w:pPr>
      <w:r>
        <w:rPr>
          <w:color w:val="000000"/>
        </w:rPr>
        <w:t xml:space="preserve">Lauréat du concours d’innovation </w:t>
      </w:r>
      <w:proofErr w:type="spellStart"/>
      <w:r>
        <w:rPr>
          <w:color w:val="000000"/>
        </w:rPr>
        <w:t>i-Nov</w:t>
      </w:r>
      <w:proofErr w:type="spellEnd"/>
      <w:r>
        <w:rPr>
          <w:color w:val="000000"/>
        </w:rPr>
        <w:t xml:space="preserve"> de la BPI, qui récompense notre capacité à innover et à nous positionner comme un acteur clé dans notre domaine.</w:t>
      </w:r>
    </w:p>
    <w:p w14:paraId="195F77DE" w14:textId="77777777" w:rsidR="00403CC6" w:rsidRDefault="00403CC6" w:rsidP="00AD741C">
      <w:pPr>
        <w:numPr>
          <w:ilvl w:val="0"/>
          <w:numId w:val="9"/>
        </w:numPr>
        <w:spacing w:before="100" w:beforeAutospacing="1" w:after="100" w:afterAutospacing="1"/>
        <w:rPr>
          <w:color w:val="000000"/>
        </w:rPr>
      </w:pPr>
      <w:r>
        <w:rPr>
          <w:color w:val="000000"/>
        </w:rPr>
        <w:t>Membre du Cluster Sequoia, un réseau qui nous permet de collaborer avec d’autres acteurs engagés pour amplifier notre impact et partager nos bonnes pratiques.</w:t>
      </w:r>
    </w:p>
    <w:p w14:paraId="7E863332" w14:textId="77777777" w:rsidR="00403CC6" w:rsidRDefault="00403CC6" w:rsidP="00403CC6">
      <w:pPr>
        <w:pStyle w:val="NormalWeb"/>
        <w:rPr>
          <w:color w:val="000000"/>
        </w:rPr>
      </w:pPr>
      <w:r>
        <w:rPr>
          <w:color w:val="000000"/>
        </w:rPr>
        <w:t xml:space="preserve">Ces reconnaissances ne sont pas seulement des gages de qualité : elles nous ouvrent les portes d’écosystèmes dynamiques, où nous pouvons </w:t>
      </w:r>
      <w:proofErr w:type="spellStart"/>
      <w:r>
        <w:rPr>
          <w:color w:val="000000"/>
        </w:rPr>
        <w:t>co-construire</w:t>
      </w:r>
      <w:proofErr w:type="spellEnd"/>
      <w:r>
        <w:rPr>
          <w:color w:val="000000"/>
        </w:rPr>
        <w:t xml:space="preserve"> des solutions durables avec des partenaires partageant nos valeurs.</w:t>
      </w:r>
    </w:p>
    <w:p w14:paraId="136057FE" w14:textId="177C6054" w:rsidR="00403CC6" w:rsidRDefault="00403CC6" w:rsidP="00403CC6"/>
    <w:p w14:paraId="4C397C20" w14:textId="77777777" w:rsidR="009A100C" w:rsidRDefault="009A100C" w:rsidP="00403CC6"/>
    <w:p w14:paraId="5FC4B098" w14:textId="77777777" w:rsidR="009A100C" w:rsidRDefault="009A100C" w:rsidP="00403CC6"/>
    <w:p w14:paraId="721C566E" w14:textId="77777777" w:rsidR="00403CC6" w:rsidRDefault="00403CC6" w:rsidP="00BE36C8">
      <w:pPr>
        <w:pStyle w:val="Titre1"/>
        <w:rPr>
          <w:rStyle w:val="lev"/>
          <w:b w:val="0"/>
          <w:color w:val="000000"/>
        </w:rPr>
      </w:pPr>
      <w:r>
        <w:rPr>
          <w:rStyle w:val="lev"/>
          <w:b w:val="0"/>
          <w:bCs w:val="0"/>
          <w:color w:val="000000"/>
        </w:rPr>
        <w:t>8. Bilan des indicateurs clés 2025</w:t>
      </w:r>
    </w:p>
    <w:p w14:paraId="3BE95BD9" w14:textId="77777777" w:rsidR="00A33A22" w:rsidRDefault="00A33A22" w:rsidP="00A33A22"/>
    <w:p w14:paraId="68CBB54C" w14:textId="2F409309" w:rsidR="00553686" w:rsidRDefault="0098296E" w:rsidP="00A33A22">
      <w:r>
        <w:t xml:space="preserve">Rappel des 4 </w:t>
      </w:r>
      <w:r w:rsidR="00615378">
        <w:t>piliers</w:t>
      </w:r>
      <w:r>
        <w:t xml:space="preserve"> de notre mission</w:t>
      </w:r>
      <w:r w:rsidR="00615378">
        <w:t xml:space="preserve"> (statutaire)</w:t>
      </w:r>
      <w:r>
        <w:t xml:space="preserve"> : </w:t>
      </w:r>
    </w:p>
    <w:p w14:paraId="1EA52F58" w14:textId="61E0404A" w:rsidR="00553686" w:rsidRPr="006C11A7" w:rsidRDefault="00F07145" w:rsidP="00553686">
      <w:pPr>
        <w:pStyle w:val="Paragraphedeliste"/>
        <w:numPr>
          <w:ilvl w:val="0"/>
          <w:numId w:val="3"/>
        </w:numPr>
        <w:spacing w:before="100" w:beforeAutospacing="1" w:after="100" w:afterAutospacing="1"/>
        <w:rPr>
          <w:color w:val="000000"/>
        </w:rPr>
      </w:pPr>
      <w:r>
        <w:rPr>
          <w:color w:val="000000"/>
        </w:rPr>
        <w:t>ENVIRONNEMENTAL</w:t>
      </w:r>
      <w:r w:rsidR="00F36568">
        <w:rPr>
          <w:color w:val="000000"/>
        </w:rPr>
        <w:t xml:space="preserve"> </w:t>
      </w:r>
      <w:r>
        <w:rPr>
          <w:color w:val="000000"/>
        </w:rPr>
        <w:t xml:space="preserve">: </w:t>
      </w:r>
      <w:r w:rsidR="00553686">
        <w:rPr>
          <w:color w:val="000000"/>
        </w:rPr>
        <w:t>L</w:t>
      </w:r>
      <w:r w:rsidR="00553686" w:rsidRPr="006C11A7">
        <w:rPr>
          <w:color w:val="000000"/>
        </w:rPr>
        <w:t>a transition énergétique en réduisant l’impact de l’usage du numérique sur l’environnement ;</w:t>
      </w:r>
    </w:p>
    <w:p w14:paraId="636D991D" w14:textId="166BCF5C" w:rsidR="00553686" w:rsidRPr="006C11A7" w:rsidRDefault="00F36568" w:rsidP="00553686">
      <w:pPr>
        <w:pStyle w:val="Paragraphedeliste"/>
        <w:numPr>
          <w:ilvl w:val="0"/>
          <w:numId w:val="3"/>
        </w:numPr>
        <w:spacing w:before="100" w:beforeAutospacing="1" w:after="100" w:afterAutospacing="1"/>
        <w:rPr>
          <w:color w:val="000000"/>
        </w:rPr>
      </w:pPr>
      <w:proofErr w:type="gramStart"/>
      <w:r>
        <w:rPr>
          <w:color w:val="000000"/>
        </w:rPr>
        <w:t>SOCIAL:</w:t>
      </w:r>
      <w:proofErr w:type="gramEnd"/>
      <w:r>
        <w:rPr>
          <w:color w:val="000000"/>
        </w:rPr>
        <w:t xml:space="preserve"> </w:t>
      </w:r>
      <w:r w:rsidR="00553686">
        <w:rPr>
          <w:color w:val="000000"/>
        </w:rPr>
        <w:t>L</w:t>
      </w:r>
      <w:r w:rsidR="00553686" w:rsidRPr="006C11A7">
        <w:rPr>
          <w:color w:val="000000"/>
        </w:rPr>
        <w:t>’inclusion en permettant un accès à tous aux outils numériques ;</w:t>
      </w:r>
    </w:p>
    <w:p w14:paraId="18A3AEE0" w14:textId="77777777" w:rsidR="00A61E79" w:rsidRPr="006C11A7" w:rsidRDefault="00A61E79" w:rsidP="00A61E79">
      <w:pPr>
        <w:pStyle w:val="Paragraphedeliste"/>
        <w:numPr>
          <w:ilvl w:val="0"/>
          <w:numId w:val="3"/>
        </w:numPr>
        <w:spacing w:before="100" w:beforeAutospacing="1" w:after="100" w:afterAutospacing="1"/>
        <w:rPr>
          <w:color w:val="000000"/>
        </w:rPr>
      </w:pPr>
      <w:proofErr w:type="gramStart"/>
      <w:r>
        <w:rPr>
          <w:color w:val="000000"/>
        </w:rPr>
        <w:t>GOUVERNANCE:</w:t>
      </w:r>
      <w:proofErr w:type="gramEnd"/>
      <w:r>
        <w:rPr>
          <w:color w:val="000000"/>
        </w:rPr>
        <w:t xml:space="preserve"> </w:t>
      </w:r>
      <w:r w:rsidRPr="00F95985">
        <w:rPr>
          <w:color w:val="000000"/>
        </w:rPr>
        <w:t>L</w:t>
      </w:r>
      <w:r w:rsidRPr="006C11A7">
        <w:rPr>
          <w:color w:val="000000"/>
        </w:rPr>
        <w:t xml:space="preserve">e développement durable par la promotion d’une économie durable avec un impact </w:t>
      </w:r>
      <w:r>
        <w:rPr>
          <w:color w:val="000000"/>
        </w:rPr>
        <w:t>social fort</w:t>
      </w:r>
      <w:r w:rsidRPr="006C11A7">
        <w:rPr>
          <w:color w:val="000000"/>
        </w:rPr>
        <w:t xml:space="preserve"> ;</w:t>
      </w:r>
    </w:p>
    <w:p w14:paraId="2274A0C5" w14:textId="02F2AC1F" w:rsidR="00553686" w:rsidRPr="006C11A7" w:rsidRDefault="00F36568" w:rsidP="00F36568">
      <w:pPr>
        <w:pStyle w:val="Paragraphedeliste"/>
        <w:numPr>
          <w:ilvl w:val="0"/>
          <w:numId w:val="3"/>
        </w:numPr>
        <w:spacing w:before="100" w:beforeAutospacing="1" w:after="100" w:afterAutospacing="1"/>
        <w:rPr>
          <w:color w:val="000000"/>
        </w:rPr>
      </w:pPr>
      <w:proofErr w:type="gramStart"/>
      <w:r>
        <w:rPr>
          <w:color w:val="000000"/>
        </w:rPr>
        <w:t>SOCIETAL:</w:t>
      </w:r>
      <w:proofErr w:type="gramEnd"/>
      <w:r>
        <w:rPr>
          <w:color w:val="000000"/>
        </w:rPr>
        <w:t xml:space="preserve">  </w:t>
      </w:r>
      <w:r w:rsidR="00553686">
        <w:rPr>
          <w:color w:val="000000"/>
        </w:rPr>
        <w:t>L</w:t>
      </w:r>
      <w:r w:rsidR="00553686" w:rsidRPr="006C11A7">
        <w:rPr>
          <w:color w:val="000000"/>
        </w:rPr>
        <w:t>’innovation sociale pour les publics en difficulté et la solidarité territoriale par la mise en</w:t>
      </w:r>
      <w:r w:rsidR="003B44B0">
        <w:rPr>
          <w:color w:val="000000"/>
        </w:rPr>
        <w:t xml:space="preserve"> </w:t>
      </w:r>
      <w:r w:rsidR="00553686" w:rsidRPr="006C11A7">
        <w:rPr>
          <w:color w:val="000000"/>
        </w:rPr>
        <w:t>œuvre de dispositifs digitaux (Tech for Good).</w:t>
      </w:r>
    </w:p>
    <w:p w14:paraId="44A8E6A5" w14:textId="77777777" w:rsidR="00553686" w:rsidRPr="00A33A22" w:rsidRDefault="00553686" w:rsidP="00A33A22"/>
    <w:p w14:paraId="40B08B37" w14:textId="6127A0D9" w:rsidR="00265424" w:rsidRPr="00A33A22" w:rsidRDefault="00265424" w:rsidP="00265424">
      <w:pPr>
        <w:pStyle w:val="Titre2"/>
      </w:pPr>
      <w:r>
        <w:t>Environnemental</w:t>
      </w:r>
    </w:p>
    <w:p w14:paraId="442CABC7" w14:textId="77777777" w:rsidR="00403CC6" w:rsidRPr="00BC3CCD" w:rsidRDefault="00403CC6" w:rsidP="00403CC6">
      <w:pPr>
        <w:pStyle w:val="NormalWeb"/>
        <w:rPr>
          <w:color w:val="000000"/>
        </w:rPr>
      </w:pPr>
      <w:r w:rsidRPr="00BC3CCD">
        <w:rPr>
          <w:rStyle w:val="lev"/>
          <w:rFonts w:eastAsiaTheme="majorEastAsia"/>
          <w:color w:val="000000"/>
        </w:rPr>
        <w:t>Amélioration de l’empreinte environnementale</w:t>
      </w:r>
      <w:r w:rsidRPr="00BC3CCD">
        <w:rPr>
          <w:rStyle w:val="apple-converted-space"/>
          <w:rFonts w:eastAsiaTheme="majorEastAsia"/>
          <w:color w:val="000000"/>
        </w:rPr>
        <w:t> </w:t>
      </w:r>
      <w:r w:rsidRPr="00BC3CCD">
        <w:rPr>
          <w:color w:val="000000"/>
        </w:rPr>
        <w:t>Score : 74/100 (+2 points par rapport à 2024) L’amélioration de l’empreinte environnementale de nos projets numériques reste une priorité absolue pour Digital4Better. Grâce à notre solution Fruggr et à notre approche systématique d’écoconception, nous avons obtenu un score moyen de 74/100 en 2025, en progression de 2 points par rapport à 2024. Cette avancée est le résultat de notre engagement continu à mesurer et réduire l’impact carbone de nos projets, ainsi qu’à sensibiliser nos clients et équipes à ces enjeux. Chaque point de progression reflète des efforts concrets pour un numérique plus sobre et durable.</w:t>
      </w:r>
    </w:p>
    <w:p w14:paraId="00C6C7D7" w14:textId="77777777" w:rsidR="00403CC6" w:rsidRPr="00BC3CCD" w:rsidRDefault="00403CC6" w:rsidP="00403CC6">
      <w:pPr>
        <w:pStyle w:val="NormalWeb"/>
        <w:rPr>
          <w:color w:val="000000"/>
        </w:rPr>
      </w:pPr>
      <w:r w:rsidRPr="00BC3CCD">
        <w:rPr>
          <w:rStyle w:val="lev"/>
          <w:rFonts w:eastAsiaTheme="majorEastAsia"/>
          <w:color w:val="000000"/>
        </w:rPr>
        <w:t>Promouvoir l’écoconception chez nos clients</w:t>
      </w:r>
      <w:r w:rsidRPr="00BC3CCD">
        <w:rPr>
          <w:rStyle w:val="apple-converted-space"/>
          <w:rFonts w:eastAsiaTheme="majorEastAsia"/>
          <w:color w:val="000000"/>
        </w:rPr>
        <w:t> </w:t>
      </w:r>
      <w:r w:rsidRPr="00BC3CCD">
        <w:rPr>
          <w:color w:val="000000"/>
        </w:rPr>
        <w:t>Score : 85 % des projets (+5 points par rapport à 2024) L’écoconception est désormais intégrée dans la majorité de nos projets, avec 85 % d’entre eux incluant des principes de sobriété numérique. Cette progression significative de 5 points par rapport à 2024 témoigne de notre capacité à convaincre et accompagner nos clients vers des pratiques plus responsables. Nous avons notamment renforcé nos ateliers et formations pour ancrer ces principes dès la phase de conception.</w:t>
      </w:r>
    </w:p>
    <w:p w14:paraId="64ED2EB6" w14:textId="77777777" w:rsidR="00403CC6" w:rsidRPr="00BC3CCD" w:rsidRDefault="00403CC6" w:rsidP="00403CC6">
      <w:pPr>
        <w:pStyle w:val="NormalWeb"/>
        <w:rPr>
          <w:color w:val="000000"/>
        </w:rPr>
      </w:pPr>
      <w:r w:rsidRPr="00BC3CCD">
        <w:rPr>
          <w:rStyle w:val="lev"/>
          <w:rFonts w:eastAsiaTheme="majorEastAsia"/>
          <w:color w:val="000000"/>
        </w:rPr>
        <w:t>Utilisation d’équipements reconditionnés</w:t>
      </w:r>
      <w:r w:rsidRPr="00BC3CCD">
        <w:rPr>
          <w:rStyle w:val="apple-converted-space"/>
          <w:rFonts w:eastAsiaTheme="majorEastAsia"/>
          <w:color w:val="000000"/>
        </w:rPr>
        <w:t> </w:t>
      </w:r>
      <w:r w:rsidRPr="00BC3CCD">
        <w:rPr>
          <w:color w:val="000000"/>
        </w:rPr>
        <w:t>Score : 83 % du parc informatique (stable) Nous avons maintenu notre effort en matière d’équipements reconditionnés, avec 83 % de notre parc informatique concerné. Cette stabilité est un gage de notre engagement durable pour une économie circulaire, malgré les défis logistiques et techniques rencontrés.</w:t>
      </w:r>
    </w:p>
    <w:p w14:paraId="75B47139" w14:textId="77777777" w:rsidR="00A61E79" w:rsidRPr="00BC3CCD" w:rsidRDefault="00A61E79" w:rsidP="00403CC6">
      <w:pPr>
        <w:pStyle w:val="NormalWeb"/>
        <w:rPr>
          <w:color w:val="000000"/>
        </w:rPr>
      </w:pPr>
    </w:p>
    <w:p w14:paraId="13DB0B5D" w14:textId="07DCA0EA" w:rsidR="00A61E79" w:rsidRPr="00BC3CCD" w:rsidRDefault="00A61E79" w:rsidP="00A61E79">
      <w:pPr>
        <w:pStyle w:val="Titre2"/>
      </w:pPr>
      <w:r w:rsidRPr="00BC3CCD">
        <w:lastRenderedPageBreak/>
        <w:t>SOCIAL</w:t>
      </w:r>
    </w:p>
    <w:p w14:paraId="7A25F161" w14:textId="77777777" w:rsidR="00403CC6" w:rsidRPr="00BC3CCD" w:rsidRDefault="00403CC6" w:rsidP="00403CC6">
      <w:pPr>
        <w:pStyle w:val="NormalWeb"/>
        <w:rPr>
          <w:color w:val="000000"/>
        </w:rPr>
      </w:pPr>
      <w:r w:rsidRPr="00BC3CCD">
        <w:rPr>
          <w:rStyle w:val="lev"/>
          <w:rFonts w:eastAsiaTheme="majorEastAsia"/>
          <w:color w:val="000000"/>
        </w:rPr>
        <w:t>Social</w:t>
      </w:r>
      <w:r w:rsidRPr="00BC3CCD">
        <w:rPr>
          <w:rStyle w:val="apple-converted-space"/>
          <w:rFonts w:eastAsiaTheme="majorEastAsia"/>
          <w:color w:val="000000"/>
        </w:rPr>
        <w:t> </w:t>
      </w:r>
      <w:r w:rsidRPr="00BC3CCD">
        <w:rPr>
          <w:rStyle w:val="lev"/>
          <w:rFonts w:eastAsiaTheme="majorEastAsia"/>
          <w:color w:val="000000"/>
        </w:rPr>
        <w:t>Applications inclusives</w:t>
      </w:r>
      <w:r w:rsidRPr="00BC3CCD">
        <w:rPr>
          <w:rStyle w:val="apple-converted-space"/>
          <w:rFonts w:eastAsiaTheme="majorEastAsia"/>
          <w:color w:val="000000"/>
        </w:rPr>
        <w:t> </w:t>
      </w:r>
      <w:r w:rsidRPr="00BC3CCD">
        <w:rPr>
          <w:color w:val="000000"/>
        </w:rPr>
        <w:t>Score : 90/100 (+2 points par rapport à 2024) L’inclusivité est au cœur de notre démarche de numérique responsable. Nos applications obtiennent un score moyen de 90/100 en matière d’inclusivité, en progression de 2 points. Cette amélioration est le fruit de notre travail sur l’accessibilité et l’ergonomie, pour que nos solutions soient utilisables par tous, quel que soit le contexte ou les capacités.</w:t>
      </w:r>
    </w:p>
    <w:p w14:paraId="1CAA05CF" w14:textId="77777777" w:rsidR="00403CC6" w:rsidRPr="00BC3CCD" w:rsidRDefault="00403CC6" w:rsidP="00403CC6">
      <w:pPr>
        <w:pStyle w:val="NormalWeb"/>
        <w:rPr>
          <w:color w:val="000000"/>
        </w:rPr>
      </w:pPr>
      <w:r w:rsidRPr="00BC3CCD">
        <w:rPr>
          <w:rStyle w:val="lev"/>
          <w:rFonts w:eastAsiaTheme="majorEastAsia"/>
          <w:color w:val="000000"/>
        </w:rPr>
        <w:t>Accessibilité des applications</w:t>
      </w:r>
      <w:r w:rsidRPr="00BC3CCD">
        <w:rPr>
          <w:rStyle w:val="apple-converted-space"/>
          <w:rFonts w:eastAsiaTheme="majorEastAsia"/>
          <w:color w:val="000000"/>
        </w:rPr>
        <w:t> </w:t>
      </w:r>
      <w:r w:rsidRPr="00BC3CCD">
        <w:rPr>
          <w:color w:val="000000"/>
        </w:rPr>
        <w:t>Score : 92/100 (+2 points par rapport à 2024) L’accessibilité numérique est une priorité pour nous. Avec un score de 92/100, nous progressons dans notre objectif de rendre le numérique accessible à tous. Cette hausse de 2 points reflète nos efforts pour intégrer les standards d’accessibilité dès la conception.</w:t>
      </w:r>
    </w:p>
    <w:p w14:paraId="41AD9B82" w14:textId="77777777" w:rsidR="00403CC6" w:rsidRPr="00BC3CCD" w:rsidRDefault="00403CC6" w:rsidP="00403CC6">
      <w:pPr>
        <w:pStyle w:val="NormalWeb"/>
        <w:rPr>
          <w:color w:val="000000"/>
        </w:rPr>
      </w:pPr>
      <w:r w:rsidRPr="00BC3CCD">
        <w:rPr>
          <w:rStyle w:val="lev"/>
          <w:rFonts w:eastAsiaTheme="majorEastAsia"/>
          <w:color w:val="000000"/>
        </w:rPr>
        <w:t>Simplicité et utilité</w:t>
      </w:r>
      <w:r w:rsidRPr="00BC3CCD">
        <w:rPr>
          <w:rStyle w:val="apple-converted-space"/>
          <w:rFonts w:eastAsiaTheme="majorEastAsia"/>
          <w:color w:val="000000"/>
        </w:rPr>
        <w:t> </w:t>
      </w:r>
      <w:r w:rsidRPr="00BC3CCD">
        <w:rPr>
          <w:color w:val="000000"/>
        </w:rPr>
        <w:t>Score : 88/100 (+3 points par rapport à 2024) La sobriété numérique est un enjeu clé pour réduire l’impact environnemental et améliorer l’expérience utilisateur. Notre score de 88/100, en hausse de 3 points, montre que nous sommes sur la bonne voie pour des solutions plus simples et plus utiles.</w:t>
      </w:r>
    </w:p>
    <w:p w14:paraId="26E93E33" w14:textId="77777777" w:rsidR="00A61E79" w:rsidRPr="00BC3CCD" w:rsidRDefault="00A61E79" w:rsidP="00403CC6">
      <w:pPr>
        <w:pStyle w:val="NormalWeb"/>
        <w:rPr>
          <w:color w:val="000000"/>
        </w:rPr>
      </w:pPr>
    </w:p>
    <w:p w14:paraId="7C4B3149" w14:textId="53CFAA6B" w:rsidR="00A61E79" w:rsidRPr="00BC3CCD" w:rsidRDefault="00A61E79" w:rsidP="00A61E79">
      <w:pPr>
        <w:pStyle w:val="Titre2"/>
      </w:pPr>
      <w:r w:rsidRPr="00BC3CCD">
        <w:t>GOUVERNANCE</w:t>
      </w:r>
    </w:p>
    <w:p w14:paraId="3C33A4BE" w14:textId="77777777" w:rsidR="00403CC6" w:rsidRPr="00BC3CCD" w:rsidRDefault="00403CC6" w:rsidP="00403CC6">
      <w:pPr>
        <w:pStyle w:val="NormalWeb"/>
        <w:rPr>
          <w:color w:val="000000"/>
        </w:rPr>
      </w:pPr>
      <w:r w:rsidRPr="00BC3CCD">
        <w:rPr>
          <w:rStyle w:val="lev"/>
          <w:rFonts w:eastAsiaTheme="majorEastAsia"/>
          <w:color w:val="000000"/>
        </w:rPr>
        <w:t>Gouvernance</w:t>
      </w:r>
      <w:r w:rsidRPr="00BC3CCD">
        <w:rPr>
          <w:rStyle w:val="apple-converted-space"/>
          <w:rFonts w:eastAsiaTheme="majorEastAsia"/>
          <w:color w:val="000000"/>
        </w:rPr>
        <w:t> </w:t>
      </w:r>
      <w:r w:rsidRPr="00BC3CCD">
        <w:rPr>
          <w:rStyle w:val="lev"/>
          <w:rFonts w:eastAsiaTheme="majorEastAsia"/>
          <w:color w:val="000000"/>
        </w:rPr>
        <w:t>Données accessibles à tous</w:t>
      </w:r>
      <w:r w:rsidRPr="00BC3CCD">
        <w:rPr>
          <w:rStyle w:val="apple-converted-space"/>
          <w:rFonts w:eastAsiaTheme="majorEastAsia"/>
          <w:color w:val="000000"/>
        </w:rPr>
        <w:t> </w:t>
      </w:r>
      <w:r w:rsidRPr="00BC3CCD">
        <w:rPr>
          <w:color w:val="000000"/>
        </w:rPr>
        <w:t>Score : 95 % (+2 points par rapport à 2024) La transparence est un pilier de notre gouvernance. En 2025, 95 % de nos données sont accessibles à tous les collaborateurs, contre 93 % en 2024. Cette progression reflète notre volonté de partager l’information et d’impliquer chacun dans notre démarche.</w:t>
      </w:r>
    </w:p>
    <w:p w14:paraId="2443D0B0" w14:textId="77777777" w:rsidR="00403CC6" w:rsidRPr="00BC3CCD" w:rsidRDefault="00403CC6" w:rsidP="00403CC6">
      <w:pPr>
        <w:pStyle w:val="NormalWeb"/>
        <w:rPr>
          <w:color w:val="000000"/>
        </w:rPr>
      </w:pPr>
      <w:r w:rsidRPr="00BC3CCD">
        <w:rPr>
          <w:rStyle w:val="lev"/>
          <w:rFonts w:eastAsiaTheme="majorEastAsia"/>
          <w:color w:val="000000"/>
        </w:rPr>
        <w:t>Salariés impliqués dans des comités</w:t>
      </w:r>
      <w:r w:rsidRPr="00BC3CCD">
        <w:rPr>
          <w:rStyle w:val="apple-converted-space"/>
          <w:rFonts w:eastAsiaTheme="majorEastAsia"/>
          <w:color w:val="000000"/>
        </w:rPr>
        <w:t> </w:t>
      </w:r>
      <w:r w:rsidRPr="00BC3CCD">
        <w:rPr>
          <w:color w:val="000000"/>
        </w:rPr>
        <w:t>Score : 38 % (-5 points par rapport à 2024) Si le taux de salariés impliqués dans des comités a légèrement baissé, cette évolution s’explique par la refonte de nos instances pour une meilleure efficacité. Nous restons engagés dans une gouvernance participative.</w:t>
      </w:r>
    </w:p>
    <w:p w14:paraId="31D7D644" w14:textId="77777777" w:rsidR="00A61E79" w:rsidRPr="00BC3CCD" w:rsidRDefault="00A61E79" w:rsidP="00403CC6">
      <w:pPr>
        <w:pStyle w:val="NormalWeb"/>
        <w:rPr>
          <w:color w:val="000000"/>
        </w:rPr>
      </w:pPr>
    </w:p>
    <w:p w14:paraId="022C661B" w14:textId="671455E7" w:rsidR="00A61E79" w:rsidRPr="00BC3CCD" w:rsidRDefault="00A61E79" w:rsidP="00A61E79">
      <w:pPr>
        <w:pStyle w:val="Titre2"/>
      </w:pPr>
      <w:r w:rsidRPr="00BC3CCD">
        <w:t>SOCIETAL</w:t>
      </w:r>
    </w:p>
    <w:p w14:paraId="58A9A43C" w14:textId="77777777" w:rsidR="00403CC6" w:rsidRPr="00BC3CCD" w:rsidRDefault="00403CC6" w:rsidP="00403CC6">
      <w:pPr>
        <w:pStyle w:val="NormalWeb"/>
        <w:rPr>
          <w:color w:val="000000"/>
        </w:rPr>
      </w:pPr>
      <w:r w:rsidRPr="00BC3CCD">
        <w:rPr>
          <w:rStyle w:val="lev"/>
          <w:rFonts w:eastAsiaTheme="majorEastAsia"/>
          <w:color w:val="000000"/>
        </w:rPr>
        <w:t>Sociétal</w:t>
      </w:r>
      <w:r w:rsidRPr="00BC3CCD">
        <w:rPr>
          <w:rStyle w:val="apple-converted-space"/>
          <w:rFonts w:eastAsiaTheme="majorEastAsia"/>
          <w:color w:val="000000"/>
        </w:rPr>
        <w:t> </w:t>
      </w:r>
      <w:r w:rsidRPr="00BC3CCD">
        <w:rPr>
          <w:rStyle w:val="lev"/>
          <w:rFonts w:eastAsiaTheme="majorEastAsia"/>
          <w:color w:val="000000"/>
        </w:rPr>
        <w:t>Personnes sensibilisées au numérique responsable</w:t>
      </w:r>
      <w:r w:rsidRPr="00BC3CCD">
        <w:rPr>
          <w:rStyle w:val="apple-converted-space"/>
          <w:rFonts w:eastAsiaTheme="majorEastAsia"/>
          <w:color w:val="000000"/>
        </w:rPr>
        <w:t> </w:t>
      </w:r>
      <w:r w:rsidRPr="00BC3CCD">
        <w:rPr>
          <w:color w:val="000000"/>
        </w:rPr>
        <w:t>Score : 4 535 personnes (+15 % par rapport à 2024) Nous avons poursuivi nos actions de sensibilisation, avec 4 535 personnes formées au numérique responsable en 2025, soit une hausse de 15 %. Ces actions sont essentielles pour diffuser les bonnes pratiques et les enjeux du numérique durable.</w:t>
      </w:r>
    </w:p>
    <w:p w14:paraId="7F0E89C1" w14:textId="77777777" w:rsidR="00403CC6" w:rsidRDefault="00403CC6" w:rsidP="00403CC6">
      <w:pPr>
        <w:pStyle w:val="NormalWeb"/>
        <w:rPr>
          <w:color w:val="000000"/>
        </w:rPr>
      </w:pPr>
      <w:r w:rsidRPr="00BC3CCD">
        <w:rPr>
          <w:rStyle w:val="lev"/>
          <w:rFonts w:eastAsiaTheme="majorEastAsia"/>
          <w:color w:val="000000"/>
        </w:rPr>
        <w:t>Salariés engagés dans des actions à impact</w:t>
      </w:r>
      <w:r w:rsidRPr="00BC3CCD">
        <w:rPr>
          <w:rStyle w:val="apple-converted-space"/>
          <w:rFonts w:eastAsiaTheme="majorEastAsia"/>
          <w:color w:val="000000"/>
        </w:rPr>
        <w:t> </w:t>
      </w:r>
      <w:r w:rsidRPr="00BC3CCD">
        <w:rPr>
          <w:color w:val="000000"/>
        </w:rPr>
        <w:t>Score : 65 % (+5 points par rapport à 2024) L’engagement de nos équipes est en hausse, avec 65 % de nos salariés impliqués dans des actions à impact. Cette progression montre que notre culture d’entreprise est de plus en plus tournée vers l’impact positif.</w:t>
      </w:r>
    </w:p>
    <w:p w14:paraId="6BC7A9E5" w14:textId="19883469" w:rsidR="00403CC6" w:rsidRDefault="00403CC6" w:rsidP="00403CC6"/>
    <w:p w14:paraId="65CDAEE6" w14:textId="77777777" w:rsidR="00403CC6" w:rsidRDefault="00403CC6" w:rsidP="00BE36C8">
      <w:pPr>
        <w:pStyle w:val="Titre1"/>
      </w:pPr>
      <w:r>
        <w:rPr>
          <w:rStyle w:val="lev"/>
          <w:b w:val="0"/>
          <w:bCs w:val="0"/>
          <w:color w:val="000000"/>
        </w:rPr>
        <w:t>9. 2025 et perspectives : Accessibilité numérique</w:t>
      </w:r>
    </w:p>
    <w:p w14:paraId="1EBB9F60" w14:textId="77777777" w:rsidR="00403CC6" w:rsidRDefault="00403CC6" w:rsidP="00403CC6">
      <w:pPr>
        <w:pStyle w:val="NormalWeb"/>
        <w:rPr>
          <w:color w:val="000000"/>
        </w:rPr>
      </w:pPr>
      <w:r>
        <w:rPr>
          <w:rStyle w:val="lev"/>
          <w:rFonts w:eastAsiaTheme="majorEastAsia"/>
          <w:color w:val="000000"/>
        </w:rPr>
        <w:t>Accessibilité numérique : Un enjeu majeur en 2025</w:t>
      </w:r>
      <w:r>
        <w:rPr>
          <w:rStyle w:val="apple-converted-space"/>
          <w:rFonts w:eastAsiaTheme="majorEastAsia"/>
          <w:color w:val="000000"/>
        </w:rPr>
        <w:t> </w:t>
      </w:r>
      <w:r>
        <w:rPr>
          <w:color w:val="000000"/>
        </w:rPr>
        <w:t>L’année 2025 a marqué un tournant décisif pour l’accessibilité numérique avec la mise en application des nouvelles réglementations sur l’accessibilité numérique fin juin 2025. Cette évolution réglementaire a eu un impact significatif sur l’ensemble de nos clients, accélérant la nécessité de rendre accessibles l’ensemble des processus et services numériques, tant en externe qu’en interne. En effet, l’accessibilité numérique ne se limite pas aux utilisateurs externes ; elle concerne également nos collaborateurs, car les déficiences visuelles ou autres handicaps peuvent toucher tout le monde.</w:t>
      </w:r>
    </w:p>
    <w:p w14:paraId="1EDDD5FB" w14:textId="77777777" w:rsidR="00403CC6" w:rsidRDefault="00403CC6" w:rsidP="00403CC6">
      <w:pPr>
        <w:pStyle w:val="NormalWeb"/>
        <w:rPr>
          <w:color w:val="000000"/>
        </w:rPr>
      </w:pPr>
      <w:r>
        <w:rPr>
          <w:color w:val="000000"/>
        </w:rPr>
        <w:t>Pour certains de nos clients, ce chantier a été particulièrement ambitieux, impliquant la mise en conformité de plus de 1000 dispositifs numériques. Malgré l’ampleur de la tâche, nous avons pu accompagner de nombreux clients dans cette démarche, en instaurant une dynamique d’amélioration continue et en diffusant ce savoir-faire auprès de l’ensemble de nos collaborateurs. Cette expérience a été enrichissante et a permis de renforcer notre expertise en matière d’accessibilité numérique.</w:t>
      </w:r>
    </w:p>
    <w:p w14:paraId="3F66C930" w14:textId="77777777" w:rsidR="00403CC6" w:rsidRDefault="00403CC6" w:rsidP="00403CC6">
      <w:pPr>
        <w:pStyle w:val="NormalWeb"/>
        <w:rPr>
          <w:color w:val="000000"/>
        </w:rPr>
      </w:pPr>
      <w:r>
        <w:rPr>
          <w:color w:val="000000"/>
        </w:rPr>
        <w:t>Cependant, nous sommes conscients que le chantier est loin d’être terminé. De nombreuses entreprises n’ont pas encore entamé cette transition, et il reste un travail considérable à accomplir. Pour nous, cela représente un défi majeur, complètement aligné avec nos valeurs, car l’accessibilité numérique est une composante essentielle de notre mission d’impact.</w:t>
      </w:r>
    </w:p>
    <w:p w14:paraId="65410975" w14:textId="77777777" w:rsidR="00403CC6" w:rsidRDefault="00403CC6" w:rsidP="00403CC6">
      <w:pPr>
        <w:pStyle w:val="NormalWeb"/>
        <w:rPr>
          <w:color w:val="000000"/>
        </w:rPr>
      </w:pPr>
      <w:r>
        <w:rPr>
          <w:color w:val="000000"/>
        </w:rPr>
        <w:t>Le numérique est omniprésent dans nos vies personnelles et professionnelles. Il est inacceptable que certaines catégories de personnes, en raison de déficiences visuelles ou d’autres handicaps, rencontrent des points de rupture dans leurs parcours numériques. Nous devons donc accentuer nos efforts pour rendre le numérique accessible à tous.</w:t>
      </w:r>
    </w:p>
    <w:p w14:paraId="0B14B13D" w14:textId="77777777" w:rsidR="00403CC6" w:rsidRDefault="00403CC6" w:rsidP="00403CC6">
      <w:pPr>
        <w:pStyle w:val="NormalWeb"/>
        <w:rPr>
          <w:color w:val="000000"/>
        </w:rPr>
      </w:pPr>
      <w:r>
        <w:rPr>
          <w:color w:val="000000"/>
        </w:rPr>
        <w:t>Pour relever ce défi, nous avons mis en place plusieurs axes stratégiques :</w:t>
      </w:r>
    </w:p>
    <w:p w14:paraId="33E01B92" w14:textId="77777777" w:rsidR="00403CC6" w:rsidRDefault="00403CC6" w:rsidP="00AD741C">
      <w:pPr>
        <w:numPr>
          <w:ilvl w:val="0"/>
          <w:numId w:val="11"/>
        </w:numPr>
        <w:spacing w:before="100" w:beforeAutospacing="1" w:after="100" w:afterAutospacing="1"/>
        <w:rPr>
          <w:color w:val="000000"/>
        </w:rPr>
      </w:pPr>
      <w:r>
        <w:rPr>
          <w:rStyle w:val="lev"/>
          <w:rFonts w:eastAsiaTheme="majorEastAsia"/>
          <w:color w:val="000000"/>
        </w:rPr>
        <w:t>Innovation technologique</w:t>
      </w:r>
      <w:r>
        <w:rPr>
          <w:rStyle w:val="apple-converted-space"/>
          <w:rFonts w:eastAsiaTheme="majorEastAsia"/>
          <w:color w:val="000000"/>
        </w:rPr>
        <w:t> </w:t>
      </w:r>
      <w:r>
        <w:rPr>
          <w:color w:val="000000"/>
        </w:rPr>
        <w:t>: Nous avons développé un nouveau produit utilisant l’IA pour accélérer les rapports d’audit d’accessibilité numérique des différents sites. Cet outil permet d’identifier rapidement les points de non-conformité et de proposer des solutions adaptées.</w:t>
      </w:r>
    </w:p>
    <w:p w14:paraId="378E8289" w14:textId="77777777" w:rsidR="00403CC6" w:rsidRDefault="00403CC6" w:rsidP="00AD741C">
      <w:pPr>
        <w:numPr>
          <w:ilvl w:val="0"/>
          <w:numId w:val="11"/>
        </w:numPr>
        <w:spacing w:before="100" w:beforeAutospacing="1" w:after="100" w:afterAutospacing="1"/>
        <w:rPr>
          <w:color w:val="000000"/>
        </w:rPr>
      </w:pPr>
      <w:r>
        <w:rPr>
          <w:rStyle w:val="lev"/>
          <w:rFonts w:eastAsiaTheme="majorEastAsia"/>
          <w:color w:val="000000"/>
        </w:rPr>
        <w:t>Vulgarisation et formation</w:t>
      </w:r>
      <w:r>
        <w:rPr>
          <w:rStyle w:val="apple-converted-space"/>
          <w:rFonts w:eastAsiaTheme="majorEastAsia"/>
          <w:color w:val="000000"/>
        </w:rPr>
        <w:t> </w:t>
      </w:r>
      <w:r>
        <w:rPr>
          <w:color w:val="000000"/>
        </w:rPr>
        <w:t>: Nous avons créé un outil plus accessible et vulgarisé qui permet à tout un chacun dans une équipe d’opérer des audits d’accessibilité. Cet outil est conçu pour être utilisé par des non-experts, facilitant ainsi la diffusion des bonnes pratiques au sein des organisations.</w:t>
      </w:r>
    </w:p>
    <w:p w14:paraId="71329B15" w14:textId="77777777" w:rsidR="00403CC6" w:rsidRDefault="00403CC6" w:rsidP="00AD741C">
      <w:pPr>
        <w:numPr>
          <w:ilvl w:val="0"/>
          <w:numId w:val="11"/>
        </w:numPr>
        <w:spacing w:before="100" w:beforeAutospacing="1" w:after="100" w:afterAutospacing="1"/>
        <w:rPr>
          <w:color w:val="000000"/>
        </w:rPr>
      </w:pPr>
      <w:r>
        <w:rPr>
          <w:rStyle w:val="lev"/>
          <w:rFonts w:eastAsiaTheme="majorEastAsia"/>
          <w:color w:val="000000"/>
        </w:rPr>
        <w:t>Sensibilisation et communication</w:t>
      </w:r>
      <w:r>
        <w:rPr>
          <w:rStyle w:val="apple-converted-space"/>
          <w:rFonts w:eastAsiaTheme="majorEastAsia"/>
          <w:color w:val="000000"/>
        </w:rPr>
        <w:t> </w:t>
      </w:r>
      <w:r>
        <w:rPr>
          <w:color w:val="000000"/>
        </w:rPr>
        <w:t>: Nous avons mené un important travail de sensibilisation et de communication auprès de l’ensemble de nos clients, partenaires et prospects. L’objectif est d’aller beaucoup plus loin dans l’ambition que nous pouvons avoir sur ces notions d’accessibilité numérique.</w:t>
      </w:r>
    </w:p>
    <w:p w14:paraId="3D746240" w14:textId="77777777" w:rsidR="00403CC6" w:rsidRDefault="00403CC6" w:rsidP="00403CC6">
      <w:pPr>
        <w:pStyle w:val="NormalWeb"/>
        <w:rPr>
          <w:color w:val="000000"/>
        </w:rPr>
      </w:pPr>
      <w:r>
        <w:rPr>
          <w:color w:val="000000"/>
        </w:rPr>
        <w:lastRenderedPageBreak/>
        <w:t>2025 a été une année charnière avec de belles réalisations et un impact significatif auprès de nos clients. Cependant, 2026 doit confirmer cette dynamique et permettre d’aller beaucoup plus loin dans la durée. Notre objectif est d’instaurer une véritable amélioration continue de l’accessibilité numérique au sein de l’ensemble de notre écosystème.</w:t>
      </w:r>
    </w:p>
    <w:p w14:paraId="34EA0133" w14:textId="77777777" w:rsidR="00403CC6" w:rsidRDefault="00403CC6" w:rsidP="00403CC6">
      <w:pPr>
        <w:pStyle w:val="NormalWeb"/>
        <w:rPr>
          <w:color w:val="000000"/>
        </w:rPr>
      </w:pPr>
      <w:r>
        <w:rPr>
          <w:color w:val="000000"/>
        </w:rPr>
        <w:t>L’accessibilité numérique est un enjeu crucial qui nécessite une action collective et continue. Nous sommes déterminés à jouer un rôle actif dans cette transition, en accompagnant tout notre écosystème, en innovant et en sensibilisant à l’importance de l’accessibilité numérique. Ensemble, nous pouvons faire du numérique un levier d’inclusion pour tous.</w:t>
      </w:r>
    </w:p>
    <w:p w14:paraId="103CD41A" w14:textId="194F54F9" w:rsidR="00403CC6" w:rsidRDefault="00403CC6" w:rsidP="00403CC6"/>
    <w:p w14:paraId="08A1A35E" w14:textId="77777777" w:rsidR="00403CC6" w:rsidRDefault="00403CC6" w:rsidP="00BE36C8">
      <w:pPr>
        <w:pStyle w:val="Titre1"/>
      </w:pPr>
      <w:r>
        <w:rPr>
          <w:rStyle w:val="lev"/>
          <w:b w:val="0"/>
          <w:bCs w:val="0"/>
          <w:color w:val="000000"/>
        </w:rPr>
        <w:t>10. Notre ouverture à l’international : Passer à l’échelle en conservant nos valeurs</w:t>
      </w:r>
    </w:p>
    <w:p w14:paraId="3C051049" w14:textId="77777777" w:rsidR="00403CC6" w:rsidRDefault="00403CC6" w:rsidP="00403CC6">
      <w:pPr>
        <w:pStyle w:val="NormalWeb"/>
        <w:rPr>
          <w:color w:val="000000"/>
        </w:rPr>
      </w:pPr>
      <w:r>
        <w:rPr>
          <w:color w:val="000000"/>
        </w:rPr>
        <w:t>L’année 2025 a marqué une étape cruciale dans notre expansion internationale, notamment au Canada, où nous avons commencé à tester le marché et à nous confronter à des différences culturelles et des visions distinctes de l’impact. Contrairement à l’Europe, où la question centrale est souvent</w:t>
      </w:r>
      <w:r>
        <w:rPr>
          <w:rStyle w:val="apple-converted-space"/>
          <w:rFonts w:eastAsiaTheme="majorEastAsia"/>
          <w:color w:val="000000"/>
        </w:rPr>
        <w:t> </w:t>
      </w:r>
      <w:r>
        <w:rPr>
          <w:rStyle w:val="Accentuation"/>
          <w:rFonts w:eastAsiaTheme="majorEastAsia"/>
          <w:color w:val="000000"/>
        </w:rPr>
        <w:t>« En quoi mes activités impactent-elles le dérèglement climatique ? »</w:t>
      </w:r>
      <w:r>
        <w:rPr>
          <w:color w:val="000000"/>
        </w:rPr>
        <w:t>, en Amérique du Nord, la perspective est davantage orientée vers</w:t>
      </w:r>
      <w:r>
        <w:rPr>
          <w:rStyle w:val="apple-converted-space"/>
          <w:rFonts w:eastAsiaTheme="majorEastAsia"/>
          <w:color w:val="000000"/>
        </w:rPr>
        <w:t> </w:t>
      </w:r>
      <w:r>
        <w:rPr>
          <w:rStyle w:val="Accentuation"/>
          <w:rFonts w:eastAsiaTheme="majorEastAsia"/>
          <w:color w:val="000000"/>
        </w:rPr>
        <w:t>« En quoi le dérèglement climatique impacte-t-il mes activités ? »</w:t>
      </w:r>
      <w:r>
        <w:rPr>
          <w:color w:val="000000"/>
        </w:rPr>
        <w:t>. Cette approche, souvent centrée sur le business et le retour sur investissement, nous a permis de découvrir des initiatives innovantes et de mieux comprendre les attentes locales.</w:t>
      </w:r>
    </w:p>
    <w:p w14:paraId="294E90C5" w14:textId="77777777" w:rsidR="00403CC6" w:rsidRDefault="00403CC6" w:rsidP="00403CC6">
      <w:pPr>
        <w:pStyle w:val="NormalWeb"/>
        <w:rPr>
          <w:color w:val="000000"/>
        </w:rPr>
      </w:pPr>
      <w:r>
        <w:rPr>
          <w:color w:val="000000"/>
        </w:rPr>
        <w:t>Malgré un contexte marqué par un ralentissement des actions en matière de diversité et d’inclusion en 2025, le Canada a maintenu ses engagements dans ce domaine. Pour nous, cette année a été particulièrement riche, avec la création d’un collectif numérique responsable et soutenable, ainsi que l’organisation de nos traditionnelles rencontres du numérique responsable, qui réunissent à chaque fois environ une centaine de participants. Nous avons également eu l’occasion de participer à diverses conférences pour sensibiliser un large public à l’empreinte du numérique et à l’importance de mesurer cette empreinte pour s’engager dans une démarche d’amélioration continue.</w:t>
      </w:r>
    </w:p>
    <w:p w14:paraId="46149DA6" w14:textId="77777777" w:rsidR="00403CC6" w:rsidRDefault="00403CC6" w:rsidP="00403CC6">
      <w:pPr>
        <w:pStyle w:val="NormalWeb"/>
        <w:rPr>
          <w:color w:val="000000"/>
        </w:rPr>
      </w:pPr>
      <w:r>
        <w:rPr>
          <w:color w:val="000000"/>
        </w:rPr>
        <w:t>En 2026, nous franchissons une nouvelle étape avec la création d’une filiale à part entière en Amérique du Nord, ce qui s’accompagnera d’une augmentation de nos effectifs. Ce développement nous confronte à un défi majeur : comment passer à l’échelle tout en conservant nos valeurs ? Notre objectif est de maintenir notre impact environnemental, social et sociétal sur l’ensemble de nos sites, qu’ils soient en France (Rennes, Nantes, Paris) ou au Canada. Pour y parvenir, nous travaillerons en étroite collaboration avec des associations locales engagées, qui nous permettront de concrétiser notre raison d’être sur le terrain.</w:t>
      </w:r>
    </w:p>
    <w:p w14:paraId="1FF0B91B" w14:textId="77777777" w:rsidR="00403CC6" w:rsidRDefault="00403CC6" w:rsidP="00403CC6">
      <w:pPr>
        <w:pStyle w:val="NormalWeb"/>
        <w:rPr>
          <w:color w:val="000000"/>
        </w:rPr>
      </w:pPr>
      <w:r>
        <w:rPr>
          <w:color w:val="000000"/>
        </w:rPr>
        <w:t xml:space="preserve">Parallèlement, nous continuerons à sensibiliser notre écosystème de partenaires, prospects et clients à l’importance de l’impact du numérique, tant sur le plan environnemental que social. Aux États-Unis, où la transformation numérique est plus rapide, nous voyons une opportunité de </w:t>
      </w:r>
      <w:r>
        <w:rPr>
          <w:color w:val="000000"/>
        </w:rPr>
        <w:lastRenderedPageBreak/>
        <w:t>sensibiliser les entreprises aux risques et aux coûts associés à une approche non responsable du numérique, et de les accompagner dans la prise de conscience de leur empreinte.</w:t>
      </w:r>
    </w:p>
    <w:p w14:paraId="70FA0571" w14:textId="77777777" w:rsidR="00403CC6" w:rsidRDefault="00403CC6" w:rsidP="00403CC6">
      <w:pPr>
        <w:pStyle w:val="NormalWeb"/>
        <w:rPr>
          <w:color w:val="000000"/>
        </w:rPr>
      </w:pPr>
      <w:r>
        <w:rPr>
          <w:color w:val="000000"/>
        </w:rPr>
        <w:t>Ce développement international représente un magnifique challenge, tant sur le plan interne qu’externe. Nous sommes impatients de vous faire part de nos progrès et de nos réalisations lors de notre prochain rapport d’impact en 2027.</w:t>
      </w:r>
    </w:p>
    <w:p w14:paraId="42AFA893" w14:textId="77777777" w:rsidR="00403CC6" w:rsidRDefault="00403CC6" w:rsidP="00403CC6">
      <w:pPr>
        <w:pStyle w:val="NormalWeb"/>
        <w:rPr>
          <w:color w:val="000000"/>
        </w:rPr>
      </w:pPr>
      <w:r>
        <w:rPr>
          <w:rStyle w:val="lev"/>
          <w:rFonts w:eastAsiaTheme="majorEastAsia"/>
          <w:color w:val="000000"/>
        </w:rPr>
        <w:t>Interview François Burra</w:t>
      </w:r>
      <w:r>
        <w:rPr>
          <w:rStyle w:val="apple-converted-space"/>
          <w:rFonts w:eastAsiaTheme="majorEastAsia"/>
          <w:color w:val="000000"/>
        </w:rPr>
        <w:t> </w:t>
      </w:r>
      <w:r>
        <w:rPr>
          <w:rStyle w:val="Accentuation"/>
          <w:rFonts w:eastAsiaTheme="majorEastAsia"/>
          <w:color w:val="000000"/>
        </w:rPr>
        <w:t>« François Burra, expert en numérique responsable au Québec, agit à la fois via Climate Product Leader (référentiel pour les gestionnaires de produits numériques, traduit en 4 langues) et le Collectif NRS. Ce dernier a réalisé la première cartographie de l’écosystème québécois du numérique responsable et organise des rencontres mensuelles en ligne, ainsi que des événements trimestriels en présentiel à Montréal et Québec. Ces initiatives visent à sensibiliser, former et fédérer les acteurs locaux autour d’une approche systémique et collaborative. »</w:t>
      </w:r>
    </w:p>
    <w:p w14:paraId="67E2F83A" w14:textId="137B8A1C" w:rsidR="00403CC6" w:rsidRDefault="00403CC6" w:rsidP="00403CC6"/>
    <w:p w14:paraId="0959A755" w14:textId="77777777" w:rsidR="00403CC6" w:rsidRDefault="00403CC6" w:rsidP="00BE36C8">
      <w:pPr>
        <w:pStyle w:val="Titre1"/>
      </w:pPr>
      <w:r>
        <w:rPr>
          <w:rStyle w:val="lev"/>
          <w:b w:val="0"/>
          <w:bCs w:val="0"/>
          <w:color w:val="000000"/>
        </w:rPr>
        <w:t>11. IA : Un enjeu clé pour 2026</w:t>
      </w:r>
    </w:p>
    <w:p w14:paraId="4F752EAF" w14:textId="77777777" w:rsidR="00403CC6" w:rsidRDefault="00403CC6" w:rsidP="00403CC6">
      <w:pPr>
        <w:pStyle w:val="NormalWeb"/>
        <w:rPr>
          <w:color w:val="000000"/>
        </w:rPr>
      </w:pPr>
      <w:r>
        <w:rPr>
          <w:color w:val="000000"/>
        </w:rPr>
        <w:t>L’intelligence artificielle (IA) représente un défi majeur pour Digital4Better, en parfait alignement avec notre raison d’être : promouvoir un numérique plus respectueux de notre planète et des personnes. La transformation IA s’opère à une vitesse fulgurante, et ses externalités négatives sont à la mesure de sa puissance. Nous ne pouvons ignorer les impacts environnementaux, avec une empreinte carbone croissante des centres de données, ni les enjeux sociaux, avec une transformation radicale des métiers et des emplois.</w:t>
      </w:r>
    </w:p>
    <w:p w14:paraId="5D8CE25D" w14:textId="77777777" w:rsidR="00403CC6" w:rsidRDefault="00403CC6" w:rsidP="00403CC6">
      <w:pPr>
        <w:pStyle w:val="NormalWeb"/>
        <w:rPr>
          <w:color w:val="000000"/>
        </w:rPr>
      </w:pPr>
      <w:r>
        <w:rPr>
          <w:rStyle w:val="lev"/>
          <w:rFonts w:eastAsiaTheme="majorEastAsia"/>
          <w:color w:val="000000"/>
        </w:rPr>
        <w:t>Transformation interne : Un cadre responsable</w:t>
      </w:r>
      <w:r>
        <w:rPr>
          <w:rStyle w:val="apple-converted-space"/>
          <w:rFonts w:eastAsiaTheme="majorEastAsia"/>
          <w:color w:val="000000"/>
        </w:rPr>
        <w:t> </w:t>
      </w:r>
      <w:r>
        <w:rPr>
          <w:color w:val="000000"/>
        </w:rPr>
        <w:t>Nous avons entamé cette transformation il y a un an et demi, en rencontrant des résistances légitimes au sein de nos équipes. Ces freins nous ont poussés à définir un cadre de responsabilité clair, avec des rôles, des responsabilités et des processus bien définis. Aujourd’hui, ce cadre est en place, mais son application reste un défi humain. Certaines personnes s’adaptent rapidement, d’autres ont besoin de plus de temps, et certaines résistances persistent.</w:t>
      </w:r>
    </w:p>
    <w:p w14:paraId="00D4EE1E" w14:textId="77777777" w:rsidR="00403CC6" w:rsidRDefault="00403CC6" w:rsidP="00403CC6">
      <w:pPr>
        <w:pStyle w:val="NormalWeb"/>
        <w:rPr>
          <w:color w:val="000000"/>
        </w:rPr>
      </w:pPr>
      <w:r>
        <w:rPr>
          <w:color w:val="000000"/>
        </w:rPr>
        <w:t>Notre responsabilité est double :</w:t>
      </w:r>
    </w:p>
    <w:p w14:paraId="03BFB0B2" w14:textId="77777777" w:rsidR="00403CC6" w:rsidRDefault="00403CC6" w:rsidP="00AD741C">
      <w:pPr>
        <w:numPr>
          <w:ilvl w:val="0"/>
          <w:numId w:val="12"/>
        </w:numPr>
        <w:spacing w:before="100" w:beforeAutospacing="1" w:after="100" w:afterAutospacing="1"/>
        <w:rPr>
          <w:color w:val="000000"/>
        </w:rPr>
      </w:pPr>
      <w:r>
        <w:rPr>
          <w:color w:val="000000"/>
        </w:rPr>
        <w:t>Accompagner chaque collaborateur pour éviter toute situation d’isolement ou de mise en péril de l’employabilité.</w:t>
      </w:r>
    </w:p>
    <w:p w14:paraId="6BEA4E31" w14:textId="77777777" w:rsidR="00403CC6" w:rsidRDefault="00403CC6" w:rsidP="00AD741C">
      <w:pPr>
        <w:numPr>
          <w:ilvl w:val="0"/>
          <w:numId w:val="12"/>
        </w:numPr>
        <w:spacing w:before="100" w:beforeAutospacing="1" w:after="100" w:afterAutospacing="1"/>
        <w:rPr>
          <w:color w:val="000000"/>
        </w:rPr>
      </w:pPr>
      <w:r>
        <w:rPr>
          <w:color w:val="000000"/>
        </w:rPr>
        <w:t>Mesurer systématiquement l’impact de l’IA : empreinte environnementale, éthique, sécurité et inclusion.</w:t>
      </w:r>
    </w:p>
    <w:p w14:paraId="16C6959E" w14:textId="77777777" w:rsidR="00403CC6" w:rsidRDefault="00403CC6" w:rsidP="00403CC6">
      <w:pPr>
        <w:pStyle w:val="NormalWeb"/>
        <w:rPr>
          <w:color w:val="000000"/>
        </w:rPr>
      </w:pPr>
      <w:r>
        <w:rPr>
          <w:rStyle w:val="lev"/>
          <w:rFonts w:eastAsiaTheme="majorEastAsia"/>
          <w:color w:val="000000"/>
        </w:rPr>
        <w:t>Transformation externe : Fruggr et la gouvernance de l’IA</w:t>
      </w:r>
      <w:r>
        <w:rPr>
          <w:rStyle w:val="apple-converted-space"/>
          <w:rFonts w:eastAsiaTheme="majorEastAsia"/>
          <w:color w:val="000000"/>
        </w:rPr>
        <w:t> </w:t>
      </w:r>
      <w:r>
        <w:rPr>
          <w:color w:val="000000"/>
        </w:rPr>
        <w:t>Notre solution Fruggr intègre désormais un module dédié à la gouvernance de l’IA, permettant de :</w:t>
      </w:r>
    </w:p>
    <w:p w14:paraId="5B66882B" w14:textId="77777777" w:rsidR="00403CC6" w:rsidRDefault="00403CC6" w:rsidP="00AD741C">
      <w:pPr>
        <w:numPr>
          <w:ilvl w:val="0"/>
          <w:numId w:val="13"/>
        </w:numPr>
        <w:spacing w:before="100" w:beforeAutospacing="1" w:after="100" w:afterAutospacing="1"/>
        <w:rPr>
          <w:color w:val="000000"/>
        </w:rPr>
      </w:pPr>
      <w:r>
        <w:rPr>
          <w:color w:val="000000"/>
        </w:rPr>
        <w:t>Gérer les risques (éthiques, climatiques, fiabilité).</w:t>
      </w:r>
    </w:p>
    <w:p w14:paraId="0782B530" w14:textId="77777777" w:rsidR="00403CC6" w:rsidRDefault="00403CC6" w:rsidP="00AD741C">
      <w:pPr>
        <w:numPr>
          <w:ilvl w:val="0"/>
          <w:numId w:val="13"/>
        </w:numPr>
        <w:spacing w:before="100" w:beforeAutospacing="1" w:after="100" w:afterAutospacing="1"/>
        <w:rPr>
          <w:color w:val="000000"/>
        </w:rPr>
      </w:pPr>
      <w:r>
        <w:rPr>
          <w:color w:val="000000"/>
        </w:rPr>
        <w:t xml:space="preserve">Mesurer les externalités négatives vs. </w:t>
      </w:r>
      <w:proofErr w:type="gramStart"/>
      <w:r>
        <w:rPr>
          <w:color w:val="000000"/>
        </w:rPr>
        <w:t>les</w:t>
      </w:r>
      <w:proofErr w:type="gramEnd"/>
      <w:r>
        <w:rPr>
          <w:color w:val="000000"/>
        </w:rPr>
        <w:t xml:space="preserve"> gains escomptés.</w:t>
      </w:r>
    </w:p>
    <w:p w14:paraId="3C6DA491" w14:textId="77777777" w:rsidR="00403CC6" w:rsidRDefault="00403CC6" w:rsidP="00AD741C">
      <w:pPr>
        <w:numPr>
          <w:ilvl w:val="0"/>
          <w:numId w:val="13"/>
        </w:numPr>
        <w:spacing w:before="100" w:beforeAutospacing="1" w:after="100" w:afterAutospacing="1"/>
        <w:rPr>
          <w:color w:val="000000"/>
        </w:rPr>
      </w:pPr>
      <w:r>
        <w:rPr>
          <w:color w:val="000000"/>
        </w:rPr>
        <w:lastRenderedPageBreak/>
        <w:t>Lutter contre le</w:t>
      </w:r>
      <w:r>
        <w:rPr>
          <w:rStyle w:val="apple-converted-space"/>
          <w:rFonts w:eastAsiaTheme="majorEastAsia"/>
          <w:color w:val="000000"/>
        </w:rPr>
        <w:t> </w:t>
      </w:r>
      <w:r>
        <w:rPr>
          <w:rStyle w:val="Accentuation"/>
          <w:rFonts w:eastAsiaTheme="majorEastAsia"/>
          <w:color w:val="000000"/>
        </w:rPr>
        <w:t xml:space="preserve">« </w:t>
      </w:r>
      <w:proofErr w:type="spellStart"/>
      <w:r>
        <w:rPr>
          <w:rStyle w:val="Accentuation"/>
          <w:rFonts w:eastAsiaTheme="majorEastAsia"/>
          <w:color w:val="000000"/>
        </w:rPr>
        <w:t>shadow</w:t>
      </w:r>
      <w:proofErr w:type="spellEnd"/>
      <w:r>
        <w:rPr>
          <w:rStyle w:val="Accentuation"/>
          <w:rFonts w:eastAsiaTheme="majorEastAsia"/>
          <w:color w:val="000000"/>
        </w:rPr>
        <w:t xml:space="preserve"> IA »</w:t>
      </w:r>
      <w:r>
        <w:rPr>
          <w:rStyle w:val="apple-converted-space"/>
          <w:rFonts w:eastAsiaTheme="majorEastAsia"/>
          <w:color w:val="000000"/>
        </w:rPr>
        <w:t> </w:t>
      </w:r>
      <w:r>
        <w:rPr>
          <w:color w:val="000000"/>
        </w:rPr>
        <w:t>avec un registre centralisé des processus et des rôles.</w:t>
      </w:r>
    </w:p>
    <w:p w14:paraId="554F1602" w14:textId="77777777" w:rsidR="00403CC6" w:rsidRDefault="00403CC6" w:rsidP="00403CC6">
      <w:pPr>
        <w:pStyle w:val="NormalWeb"/>
        <w:rPr>
          <w:color w:val="000000"/>
        </w:rPr>
      </w:pPr>
      <w:r>
        <w:rPr>
          <w:rStyle w:val="lev"/>
          <w:rFonts w:eastAsiaTheme="majorEastAsia"/>
          <w:color w:val="000000"/>
        </w:rPr>
        <w:t>Objectif 2026 :</w:t>
      </w:r>
    </w:p>
    <w:p w14:paraId="560C2191" w14:textId="77777777" w:rsidR="00403CC6" w:rsidRDefault="00403CC6" w:rsidP="00AD741C">
      <w:pPr>
        <w:numPr>
          <w:ilvl w:val="0"/>
          <w:numId w:val="14"/>
        </w:numPr>
        <w:spacing w:before="100" w:beforeAutospacing="1" w:after="100" w:afterAutospacing="1"/>
        <w:rPr>
          <w:color w:val="000000"/>
        </w:rPr>
      </w:pPr>
      <w:r>
        <w:rPr>
          <w:color w:val="000000"/>
        </w:rPr>
        <w:t>Sensibiliser 1 000 personnes aux enjeux de l’IA responsable.</w:t>
      </w:r>
    </w:p>
    <w:p w14:paraId="2A70A586" w14:textId="77777777" w:rsidR="00403CC6" w:rsidRDefault="00403CC6" w:rsidP="00AD741C">
      <w:pPr>
        <w:numPr>
          <w:ilvl w:val="0"/>
          <w:numId w:val="14"/>
        </w:numPr>
        <w:spacing w:before="100" w:beforeAutospacing="1" w:after="100" w:afterAutospacing="1"/>
        <w:rPr>
          <w:color w:val="000000"/>
        </w:rPr>
      </w:pPr>
      <w:r>
        <w:rPr>
          <w:color w:val="000000"/>
        </w:rPr>
        <w:t>Déployer notre vision d’un</w:t>
      </w:r>
      <w:r>
        <w:rPr>
          <w:rStyle w:val="apple-converted-space"/>
          <w:rFonts w:eastAsiaTheme="majorEastAsia"/>
          <w:color w:val="000000"/>
        </w:rPr>
        <w:t> </w:t>
      </w:r>
      <w:r>
        <w:rPr>
          <w:rStyle w:val="Accentuation"/>
          <w:rFonts w:eastAsiaTheme="majorEastAsia"/>
          <w:color w:val="000000"/>
        </w:rPr>
        <w:t>« IA Responsable »</w:t>
      </w:r>
      <w:r>
        <w:rPr>
          <w:rStyle w:val="apple-converted-space"/>
          <w:rFonts w:eastAsiaTheme="majorEastAsia"/>
          <w:color w:val="000000"/>
        </w:rPr>
        <w:t> </w:t>
      </w:r>
      <w:r>
        <w:rPr>
          <w:color w:val="000000"/>
        </w:rPr>
        <w:t>pour encadrer les projets clients.</w:t>
      </w:r>
    </w:p>
    <w:p w14:paraId="3E8AC418" w14:textId="77777777" w:rsidR="00403CC6" w:rsidRDefault="00403CC6" w:rsidP="00403CC6">
      <w:pPr>
        <w:pStyle w:val="NormalWeb"/>
        <w:rPr>
          <w:color w:val="000000"/>
        </w:rPr>
      </w:pPr>
      <w:r>
        <w:rPr>
          <w:rStyle w:val="lev"/>
          <w:rFonts w:eastAsiaTheme="majorEastAsia"/>
          <w:color w:val="000000"/>
        </w:rPr>
        <w:t>Notre rôle d’agitateurs d’idées</w:t>
      </w:r>
      <w:r>
        <w:rPr>
          <w:rStyle w:val="apple-converted-space"/>
          <w:rFonts w:eastAsiaTheme="majorEastAsia"/>
          <w:color w:val="000000"/>
        </w:rPr>
        <w:t> </w:t>
      </w:r>
      <w:r>
        <w:rPr>
          <w:color w:val="000000"/>
        </w:rPr>
        <w:t>Nous croyons en un numérique à impact positif. Notre mission est de :</w:t>
      </w:r>
    </w:p>
    <w:p w14:paraId="6C91B252" w14:textId="77777777" w:rsidR="00403CC6" w:rsidRDefault="00403CC6" w:rsidP="00AD741C">
      <w:pPr>
        <w:numPr>
          <w:ilvl w:val="0"/>
          <w:numId w:val="15"/>
        </w:numPr>
        <w:spacing w:before="100" w:beforeAutospacing="1" w:after="100" w:afterAutospacing="1"/>
        <w:rPr>
          <w:color w:val="000000"/>
        </w:rPr>
      </w:pPr>
      <w:r>
        <w:rPr>
          <w:color w:val="000000"/>
        </w:rPr>
        <w:t>Montrer l’exemple en appliquant à nous-mêmes ce cadre de responsabilité.</w:t>
      </w:r>
    </w:p>
    <w:p w14:paraId="2C72D952" w14:textId="77777777" w:rsidR="00403CC6" w:rsidRDefault="00403CC6" w:rsidP="00AD741C">
      <w:pPr>
        <w:numPr>
          <w:ilvl w:val="0"/>
          <w:numId w:val="15"/>
        </w:numPr>
        <w:spacing w:before="100" w:beforeAutospacing="1" w:after="100" w:afterAutospacing="1"/>
        <w:rPr>
          <w:color w:val="000000"/>
        </w:rPr>
      </w:pPr>
      <w:r>
        <w:rPr>
          <w:color w:val="000000"/>
        </w:rPr>
        <w:t>Sensibiliser nos clients, partenaires et le grand public aux enjeux de l’IA.</w:t>
      </w:r>
    </w:p>
    <w:p w14:paraId="4D07D70F" w14:textId="77777777" w:rsidR="00403CC6" w:rsidRDefault="00403CC6" w:rsidP="00AD741C">
      <w:pPr>
        <w:numPr>
          <w:ilvl w:val="0"/>
          <w:numId w:val="15"/>
        </w:numPr>
        <w:spacing w:before="100" w:beforeAutospacing="1" w:after="100" w:afterAutospacing="1"/>
        <w:rPr>
          <w:color w:val="000000"/>
        </w:rPr>
      </w:pPr>
      <w:r>
        <w:rPr>
          <w:color w:val="000000"/>
        </w:rPr>
        <w:t>Démontrer qu’une transformation IA responsable est possible.</w:t>
      </w:r>
    </w:p>
    <w:p w14:paraId="40D24419" w14:textId="77777777" w:rsidR="00403CC6" w:rsidRDefault="00403CC6" w:rsidP="00403CC6">
      <w:pPr>
        <w:pStyle w:val="NormalWeb"/>
        <w:rPr>
          <w:color w:val="000000"/>
        </w:rPr>
      </w:pPr>
      <w:r>
        <w:rPr>
          <w:color w:val="000000"/>
        </w:rPr>
        <w:t>L’IA est un levier de progrès, mais son utilisation doit être mesurée, éthique et durable. En 2026, nous continuerons à jouer ce rôle d’agitateurs, pour un numérique différent, un numérique</w:t>
      </w:r>
      <w:r>
        <w:rPr>
          <w:rStyle w:val="apple-converted-space"/>
          <w:rFonts w:eastAsiaTheme="majorEastAsia"/>
          <w:color w:val="000000"/>
        </w:rPr>
        <w:t> </w:t>
      </w:r>
      <w:r>
        <w:rPr>
          <w:rStyle w:val="Accentuation"/>
          <w:rFonts w:eastAsiaTheme="majorEastAsia"/>
          <w:color w:val="000000"/>
        </w:rPr>
        <w:t>for Better</w:t>
      </w:r>
      <w:r>
        <w:rPr>
          <w:color w:val="000000"/>
        </w:rPr>
        <w:t>.</w:t>
      </w:r>
    </w:p>
    <w:p w14:paraId="5D8B5144" w14:textId="056E09C0" w:rsidR="00403CC6" w:rsidRDefault="00403CC6" w:rsidP="00403CC6"/>
    <w:p w14:paraId="44B983E8" w14:textId="77777777" w:rsidR="00403CC6" w:rsidRDefault="00403CC6" w:rsidP="00BE36C8">
      <w:pPr>
        <w:pStyle w:val="Titre1"/>
      </w:pPr>
      <w:r>
        <w:rPr>
          <w:rStyle w:val="lev"/>
          <w:b w:val="0"/>
          <w:bCs w:val="0"/>
          <w:color w:val="000000"/>
        </w:rPr>
        <w:t>12. Conclusion : Notre responsabilité face à un monde en transformation</w:t>
      </w:r>
    </w:p>
    <w:p w14:paraId="25596F0A" w14:textId="77777777" w:rsidR="00A05802" w:rsidRDefault="00403CC6" w:rsidP="00403CC6">
      <w:pPr>
        <w:pStyle w:val="NormalWeb"/>
        <w:rPr>
          <w:color w:val="000000"/>
        </w:rPr>
      </w:pPr>
      <w:r>
        <w:rPr>
          <w:color w:val="000000"/>
        </w:rPr>
        <w:t xml:space="preserve">En écrivant ces mots, je ne peux m’empêcher de penser à l’immensité des défis qui se dressent devant nous. </w:t>
      </w:r>
    </w:p>
    <w:p w14:paraId="7AB4C436" w14:textId="77777777" w:rsidR="00A05802" w:rsidRDefault="00A05802" w:rsidP="00403CC6">
      <w:pPr>
        <w:pStyle w:val="NormalWeb"/>
        <w:rPr>
          <w:color w:val="000000"/>
        </w:rPr>
      </w:pPr>
      <w:r>
        <w:rPr>
          <w:color w:val="000000"/>
        </w:rPr>
        <w:t>« </w:t>
      </w:r>
      <w:r w:rsidR="00403CC6">
        <w:rPr>
          <w:color w:val="000000"/>
        </w:rPr>
        <w:t>La tech dirige le monde.</w:t>
      </w:r>
      <w:r>
        <w:rPr>
          <w:color w:val="000000"/>
        </w:rPr>
        <w:t> »</w:t>
      </w:r>
      <w:r w:rsidR="00403CC6">
        <w:rPr>
          <w:color w:val="000000"/>
        </w:rPr>
        <w:t xml:space="preserve"> </w:t>
      </w:r>
    </w:p>
    <w:p w14:paraId="33CC47F9" w14:textId="0ABBF017" w:rsidR="00403CC6" w:rsidRDefault="00403CC6" w:rsidP="00403CC6">
      <w:pPr>
        <w:pStyle w:val="NormalWeb"/>
        <w:rPr>
          <w:color w:val="000000"/>
        </w:rPr>
      </w:pPr>
      <w:r>
        <w:rPr>
          <w:color w:val="000000"/>
        </w:rPr>
        <w:t>Neuf des dix plus grosses capitalisations boursières sont des entreprises technologiques. Les fameuses</w:t>
      </w:r>
      <w:r>
        <w:rPr>
          <w:rStyle w:val="apple-converted-space"/>
          <w:rFonts w:eastAsiaTheme="majorEastAsia"/>
          <w:color w:val="000000"/>
        </w:rPr>
        <w:t> </w:t>
      </w:r>
      <w:r>
        <w:rPr>
          <w:rStyle w:val="Accentuation"/>
          <w:rFonts w:eastAsiaTheme="majorEastAsia"/>
          <w:color w:val="000000"/>
        </w:rPr>
        <w:t>« Sept Magnifiques »</w:t>
      </w:r>
      <w:r>
        <w:rPr>
          <w:rStyle w:val="apple-converted-space"/>
          <w:rFonts w:eastAsiaTheme="majorEastAsia"/>
          <w:color w:val="000000"/>
        </w:rPr>
        <w:t> </w:t>
      </w:r>
      <w:r>
        <w:rPr>
          <w:color w:val="000000"/>
        </w:rPr>
        <w:t>ont généré plus de 500 milliards de dollars de bénéfices en 2025. Ces chiffres donnent le vertige, mais ils rappellent surtout une réalité : le numérique est devenu le socle de notre économie, de nos sociétés, de nos vies.</w:t>
      </w:r>
      <w:r w:rsidR="00A05802">
        <w:rPr>
          <w:color w:val="000000"/>
        </w:rPr>
        <w:t xml:space="preserve"> Et </w:t>
      </w:r>
      <w:r w:rsidR="00944FFB">
        <w:rPr>
          <w:color w:val="000000"/>
        </w:rPr>
        <w:t>tout</w:t>
      </w:r>
      <w:r w:rsidR="00A05802">
        <w:rPr>
          <w:color w:val="000000"/>
        </w:rPr>
        <w:t xml:space="preserve"> cela n’est pas </w:t>
      </w:r>
      <w:r w:rsidR="00944FFB">
        <w:rPr>
          <w:color w:val="000000"/>
        </w:rPr>
        <w:t>sans risque.</w:t>
      </w:r>
    </w:p>
    <w:p w14:paraId="3EF1DAC6" w14:textId="77777777" w:rsidR="00403CC6" w:rsidRDefault="00403CC6" w:rsidP="00403CC6">
      <w:pPr>
        <w:pStyle w:val="NormalWeb"/>
        <w:rPr>
          <w:color w:val="000000"/>
        </w:rPr>
      </w:pPr>
      <w:r>
        <w:rPr>
          <w:color w:val="000000"/>
        </w:rPr>
        <w:t>Dans ce contexte, la souveraineté numérique n’est pas une option, c’est une nécessité. Imaginez un instant qu’un pays puisse être coupé de ses services numériques, ne serait-ce que quelques jours… Ce serait un choc économique et social sans précédent. La résilience, l’autonomie, la maîtrise de notre destin numérique sont des enjeux vitaux.</w:t>
      </w:r>
    </w:p>
    <w:p w14:paraId="5F62A410" w14:textId="21104385" w:rsidR="00403CC6" w:rsidRDefault="00403CC6" w:rsidP="00403CC6">
      <w:pPr>
        <w:pStyle w:val="NormalWeb"/>
        <w:rPr>
          <w:color w:val="000000"/>
        </w:rPr>
      </w:pPr>
      <w:r>
        <w:rPr>
          <w:color w:val="000000"/>
        </w:rPr>
        <w:t xml:space="preserve">Et puis, il y a l’IA. Une révolution qui suscite autant d’enthousiasme que de crainte. Oui, les externalités négatives sont réelles : pression sur les ressources de notre planète, risques sociaux, déséquilibres économiques. </w:t>
      </w:r>
      <w:r w:rsidR="00DE78FF">
        <w:rPr>
          <w:color w:val="000000"/>
        </w:rPr>
        <w:t>Nous ne pouvons ignorer</w:t>
      </w:r>
      <w:r>
        <w:rPr>
          <w:color w:val="000000"/>
        </w:rPr>
        <w:t xml:space="preserve"> l’IA. Notre responsabilité est de proposer une transformation en phase avec le respect des personnes et de nos ressources</w:t>
      </w:r>
      <w:r w:rsidR="00C84F6E">
        <w:rPr>
          <w:color w:val="000000"/>
        </w:rPr>
        <w:t xml:space="preserve"> naturelles</w:t>
      </w:r>
      <w:r>
        <w:rPr>
          <w:color w:val="000000"/>
        </w:rPr>
        <w:t>. C’est là que réside notre mission.</w:t>
      </w:r>
    </w:p>
    <w:p w14:paraId="214BFF73" w14:textId="12982354" w:rsidR="006934D6" w:rsidRDefault="006934D6" w:rsidP="00403CC6">
      <w:pPr>
        <w:pStyle w:val="NormalWeb"/>
        <w:rPr>
          <w:color w:val="000000"/>
        </w:rPr>
      </w:pPr>
      <w:r>
        <w:rPr>
          <w:color w:val="000000"/>
        </w:rPr>
        <w:t>Cela constitue un défi majeur pour nous et jamais notre mission n’a fait autant sens.</w:t>
      </w:r>
    </w:p>
    <w:p w14:paraId="663CD440" w14:textId="77777777" w:rsidR="00403CC6" w:rsidRDefault="00403CC6" w:rsidP="00403CC6">
      <w:pPr>
        <w:pStyle w:val="NormalWeb"/>
        <w:rPr>
          <w:color w:val="000000"/>
        </w:rPr>
      </w:pPr>
      <w:r>
        <w:rPr>
          <w:color w:val="000000"/>
        </w:rPr>
        <w:lastRenderedPageBreak/>
        <w:t>2025 n’a pas été une année facile pour les startups de l’impact. Les défis économiques, les incertitudes géopolitiques… Tout cela aurait pu nous décourager. Mais plus que jamais, nous sommes convaincus que notre mission est essentielle. Plus que jamais, nous croyons que nous avons une responsabilité dans ces transformations. Plus que jamais, nous sommes persuadés qu’ensemble, avec notre écosystème de partenaires et de clients, nous pouvons montrer une voie différente.</w:t>
      </w:r>
    </w:p>
    <w:p w14:paraId="46A77E4E" w14:textId="77777777" w:rsidR="00403CC6" w:rsidRDefault="00403CC6" w:rsidP="00403CC6">
      <w:pPr>
        <w:pStyle w:val="NormalWeb"/>
        <w:rPr>
          <w:color w:val="000000"/>
        </w:rPr>
      </w:pPr>
      <w:r>
        <w:rPr>
          <w:color w:val="000000"/>
        </w:rPr>
        <w:t>Cette année a été marquée par des avancées concrètes : l’accessibilité numérique, l’IA responsable, notre expansion internationale… Mais aussi par des défis, des remises en question. C’est dans ces moments que notre raison d’être prend tout son sens. Nous ne sommes peut-être qu’un petit acteur, mais nous avons la conviction que chaque action compte. Chaque projet responsable, chaque client sensibilisé, chaque collaborateur engagé est une étape vers un numérique plus respectueux de notre planète et des personnes.</w:t>
      </w:r>
    </w:p>
    <w:p w14:paraId="22A5551F" w14:textId="567ADBAD" w:rsidR="00403CC6" w:rsidRDefault="00403CC6" w:rsidP="00403CC6">
      <w:pPr>
        <w:pStyle w:val="NormalWeb"/>
        <w:rPr>
          <w:color w:val="000000"/>
        </w:rPr>
      </w:pPr>
      <w:r>
        <w:rPr>
          <w:color w:val="000000"/>
        </w:rPr>
        <w:t xml:space="preserve">Notre vision reste inchangée : faire grandir les entreprises à impact. Nous devons démontrer que nous pouvons réussir ce passage à l’échelle, car ce qui compte, c’est l’impact en valeur absolue. Restons petits ? Non. Agir dans notre coin ? Non plus. Notre responsabilité est d’agir à grande échelle, </w:t>
      </w:r>
      <w:r w:rsidR="00B91C50">
        <w:rPr>
          <w:color w:val="000000"/>
        </w:rPr>
        <w:t>en écosystème</w:t>
      </w:r>
      <w:r>
        <w:rPr>
          <w:color w:val="000000"/>
        </w:rPr>
        <w:t>, avec humilité et détermination.</w:t>
      </w:r>
    </w:p>
    <w:p w14:paraId="3BBF577C" w14:textId="77777777" w:rsidR="00403CC6" w:rsidRDefault="00403CC6" w:rsidP="00403CC6">
      <w:pPr>
        <w:pStyle w:val="NormalWeb"/>
        <w:rPr>
          <w:color w:val="000000"/>
        </w:rPr>
      </w:pPr>
      <w:r>
        <w:rPr>
          <w:color w:val="000000"/>
        </w:rPr>
        <w:t>Je tiens à remercier chacun d’entre vous – nos collaborateurs, nos partenaires, nos clients – pour votre engagement au quotidien. Ensemble, nous pouvons faire du numérique une force de bien. Et c’est cette conviction qui nous guide pour 2026 et au-delà.</w:t>
      </w:r>
    </w:p>
    <w:p w14:paraId="74E646E9" w14:textId="02C15552" w:rsidR="004D460F" w:rsidRDefault="00403CC6" w:rsidP="00403CC6">
      <w:pPr>
        <w:pStyle w:val="NormalWeb"/>
        <w:rPr>
          <w:rStyle w:val="apple-converted-space"/>
          <w:rFonts w:eastAsiaTheme="majorEastAsia"/>
          <w:color w:val="000000"/>
        </w:rPr>
      </w:pPr>
      <w:r>
        <w:rPr>
          <w:color w:val="000000"/>
        </w:rPr>
        <w:t>Avec toute ma reconnaissance</w:t>
      </w:r>
      <w:r w:rsidR="003A1DBD">
        <w:rPr>
          <w:color w:val="000000"/>
        </w:rPr>
        <w:t>.</w:t>
      </w:r>
    </w:p>
    <w:p w14:paraId="63EB3AC2" w14:textId="77777777" w:rsidR="003A1DBD" w:rsidRDefault="00403CC6" w:rsidP="00403CC6">
      <w:pPr>
        <w:pStyle w:val="NormalWeb"/>
        <w:rPr>
          <w:rStyle w:val="apple-converted-space"/>
          <w:rFonts w:eastAsiaTheme="majorEastAsia"/>
          <w:color w:val="000000"/>
        </w:rPr>
      </w:pPr>
      <w:r>
        <w:rPr>
          <w:rStyle w:val="lev"/>
          <w:rFonts w:eastAsiaTheme="majorEastAsia"/>
          <w:color w:val="000000"/>
        </w:rPr>
        <w:t>Frédérick Marchand</w:t>
      </w:r>
      <w:r>
        <w:rPr>
          <w:rStyle w:val="apple-converted-space"/>
          <w:rFonts w:eastAsiaTheme="majorEastAsia"/>
          <w:color w:val="000000"/>
        </w:rPr>
        <w:t> </w:t>
      </w:r>
    </w:p>
    <w:p w14:paraId="368C05FE" w14:textId="140A22F1" w:rsidR="00403CC6" w:rsidRDefault="00403CC6" w:rsidP="00403CC6">
      <w:pPr>
        <w:pStyle w:val="NormalWeb"/>
        <w:rPr>
          <w:color w:val="000000"/>
        </w:rPr>
      </w:pPr>
      <w:r>
        <w:rPr>
          <w:color w:val="000000"/>
        </w:rPr>
        <w:t>CEO, Digital4Better</w:t>
      </w:r>
    </w:p>
    <w:p w14:paraId="72E90715" w14:textId="77777777" w:rsidR="00D81622" w:rsidRPr="006926AE" w:rsidRDefault="00D81622" w:rsidP="006926AE"/>
    <w:sectPr w:rsidR="00D81622" w:rsidRPr="006926AE" w:rsidSect="006926AE">
      <w:pgSz w:w="12240" w:h="15840"/>
      <w:pgMar w:top="1417" w:right="1417" w:bottom="1417" w:left="1417" w:header="720" w:footer="720" w:gutter="0"/>
      <w:cols w:space="720"/>
      <w:noEndnote/>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drien Gavois" w:date="2026-03-02T15:00:00Z" w:initials="AG">
    <w:p w14:paraId="096C9951" w14:textId="6D7A11C2" w:rsidR="00C56A6C" w:rsidRDefault="00C56A6C" w:rsidP="00C56A6C">
      <w:r>
        <w:rPr>
          <w:rStyle w:val="Marquedecommentaire"/>
        </w:rPr>
        <w:annotationRef/>
      </w:r>
      <w:r>
        <w:rPr>
          <w:sz w:val="20"/>
          <w:szCs w:val="20"/>
        </w:rPr>
        <w:t xml:space="preserve">Juste ici </w:t>
      </w:r>
      <w:r>
        <w:fldChar w:fldCharType="begin"/>
      </w:r>
      <w:r>
        <w:instrText>HYPERLINK "mailto:fred@digital4better.com"</w:instrText>
      </w:r>
      <w:bookmarkStart w:id="1" w:name="_@_D876243EB60A424AB98C50333CC85649Z"/>
      <w:r>
        <w:fldChar w:fldCharType="separate"/>
      </w:r>
      <w:bookmarkEnd w:id="1"/>
      <w:r w:rsidRPr="00C56A6C">
        <w:rPr>
          <w:rStyle w:val="Mention"/>
          <w:noProof/>
        </w:rPr>
        <w:t>@Frederick Marchand</w:t>
      </w:r>
      <w:r>
        <w:fldChar w:fldCharType="end"/>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96C995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3031221" w16cex:dateUtc="2026-03-02T14: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96C9951" w16cid:durableId="7303122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E520E"/>
    <w:multiLevelType w:val="multilevel"/>
    <w:tmpl w:val="5AFCF8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9F7D34"/>
    <w:multiLevelType w:val="multilevel"/>
    <w:tmpl w:val="1D84A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1747A0"/>
    <w:multiLevelType w:val="multilevel"/>
    <w:tmpl w:val="282A61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0BE5D89"/>
    <w:multiLevelType w:val="multilevel"/>
    <w:tmpl w:val="5186E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AF536A"/>
    <w:multiLevelType w:val="multilevel"/>
    <w:tmpl w:val="B2E6A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710293"/>
    <w:multiLevelType w:val="multilevel"/>
    <w:tmpl w:val="F3C0C9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3D955FC"/>
    <w:multiLevelType w:val="multilevel"/>
    <w:tmpl w:val="ECC4C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986CC9"/>
    <w:multiLevelType w:val="multilevel"/>
    <w:tmpl w:val="64F45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77556A"/>
    <w:multiLevelType w:val="multilevel"/>
    <w:tmpl w:val="15A82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DA15558"/>
    <w:multiLevelType w:val="multilevel"/>
    <w:tmpl w:val="D7569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58F1D37"/>
    <w:multiLevelType w:val="multilevel"/>
    <w:tmpl w:val="E7C03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0A6F2F"/>
    <w:multiLevelType w:val="multilevel"/>
    <w:tmpl w:val="4A7E1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BC94A9A"/>
    <w:multiLevelType w:val="hybridMultilevel"/>
    <w:tmpl w:val="70F8575C"/>
    <w:lvl w:ilvl="0" w:tplc="7A242A48">
      <w:start w:val="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DC44302"/>
    <w:multiLevelType w:val="multilevel"/>
    <w:tmpl w:val="AB2427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3A30C4C"/>
    <w:multiLevelType w:val="multilevel"/>
    <w:tmpl w:val="D01EC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EB4190C"/>
    <w:multiLevelType w:val="multilevel"/>
    <w:tmpl w:val="1DAA7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00379320">
    <w:abstractNumId w:val="2"/>
  </w:num>
  <w:num w:numId="2" w16cid:durableId="1064916005">
    <w:abstractNumId w:val="7"/>
  </w:num>
  <w:num w:numId="3" w16cid:durableId="928929396">
    <w:abstractNumId w:val="11"/>
  </w:num>
  <w:num w:numId="4" w16cid:durableId="1877351682">
    <w:abstractNumId w:val="10"/>
  </w:num>
  <w:num w:numId="5" w16cid:durableId="1381901937">
    <w:abstractNumId w:val="15"/>
  </w:num>
  <w:num w:numId="6" w16cid:durableId="1600144062">
    <w:abstractNumId w:val="13"/>
  </w:num>
  <w:num w:numId="7" w16cid:durableId="1357779674">
    <w:abstractNumId w:val="4"/>
  </w:num>
  <w:num w:numId="8" w16cid:durableId="45498490">
    <w:abstractNumId w:val="14"/>
  </w:num>
  <w:num w:numId="9" w16cid:durableId="1567715422">
    <w:abstractNumId w:val="9"/>
  </w:num>
  <w:num w:numId="10" w16cid:durableId="2139107978">
    <w:abstractNumId w:val="1"/>
  </w:num>
  <w:num w:numId="11" w16cid:durableId="25568772">
    <w:abstractNumId w:val="0"/>
  </w:num>
  <w:num w:numId="12" w16cid:durableId="1026372188">
    <w:abstractNumId w:val="5"/>
  </w:num>
  <w:num w:numId="13" w16cid:durableId="123425320">
    <w:abstractNumId w:val="8"/>
  </w:num>
  <w:num w:numId="14" w16cid:durableId="1605772544">
    <w:abstractNumId w:val="3"/>
  </w:num>
  <w:num w:numId="15" w16cid:durableId="1929001377">
    <w:abstractNumId w:val="6"/>
  </w:num>
  <w:num w:numId="16" w16cid:durableId="1588735727">
    <w:abstractNumId w:val="12"/>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drien Gavois">
    <w15:presenceInfo w15:providerId="AD" w15:userId="S::adrien.gavois@fruggr.io::35a3ac39-b391-4783-b2b6-87ce2c6c59f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03D"/>
    <w:rsid w:val="0001519D"/>
    <w:rsid w:val="00024F05"/>
    <w:rsid w:val="0002526B"/>
    <w:rsid w:val="000271E8"/>
    <w:rsid w:val="00065A0F"/>
    <w:rsid w:val="00071053"/>
    <w:rsid w:val="00083AC5"/>
    <w:rsid w:val="00087099"/>
    <w:rsid w:val="00097D67"/>
    <w:rsid w:val="000F5B87"/>
    <w:rsid w:val="00162FF5"/>
    <w:rsid w:val="00166B49"/>
    <w:rsid w:val="00182108"/>
    <w:rsid w:val="001E3413"/>
    <w:rsid w:val="001E6B2B"/>
    <w:rsid w:val="001F3878"/>
    <w:rsid w:val="00203540"/>
    <w:rsid w:val="002102E3"/>
    <w:rsid w:val="00217A4F"/>
    <w:rsid w:val="00234C0C"/>
    <w:rsid w:val="0025395F"/>
    <w:rsid w:val="00265424"/>
    <w:rsid w:val="00294A86"/>
    <w:rsid w:val="002A7BFE"/>
    <w:rsid w:val="002D53EF"/>
    <w:rsid w:val="002D5D4C"/>
    <w:rsid w:val="002F7366"/>
    <w:rsid w:val="00304584"/>
    <w:rsid w:val="00334958"/>
    <w:rsid w:val="0033670F"/>
    <w:rsid w:val="00357BE0"/>
    <w:rsid w:val="00377246"/>
    <w:rsid w:val="003A1DBD"/>
    <w:rsid w:val="003B19BE"/>
    <w:rsid w:val="003B44B0"/>
    <w:rsid w:val="003B65D0"/>
    <w:rsid w:val="003F7F7A"/>
    <w:rsid w:val="00403CC6"/>
    <w:rsid w:val="0040530D"/>
    <w:rsid w:val="00425599"/>
    <w:rsid w:val="00425AAA"/>
    <w:rsid w:val="00427F11"/>
    <w:rsid w:val="00441812"/>
    <w:rsid w:val="00447C8E"/>
    <w:rsid w:val="004809CF"/>
    <w:rsid w:val="00492BFF"/>
    <w:rsid w:val="004B103D"/>
    <w:rsid w:val="004C5D98"/>
    <w:rsid w:val="004D460F"/>
    <w:rsid w:val="004D4FD2"/>
    <w:rsid w:val="00501B7A"/>
    <w:rsid w:val="00523217"/>
    <w:rsid w:val="00553686"/>
    <w:rsid w:val="005C628F"/>
    <w:rsid w:val="005C65E4"/>
    <w:rsid w:val="005E066F"/>
    <w:rsid w:val="005F14A3"/>
    <w:rsid w:val="005F5B53"/>
    <w:rsid w:val="00612A73"/>
    <w:rsid w:val="00615378"/>
    <w:rsid w:val="00636F77"/>
    <w:rsid w:val="00637C82"/>
    <w:rsid w:val="006405BE"/>
    <w:rsid w:val="006726BC"/>
    <w:rsid w:val="00676824"/>
    <w:rsid w:val="006926AE"/>
    <w:rsid w:val="006934D6"/>
    <w:rsid w:val="006B4984"/>
    <w:rsid w:val="006B5107"/>
    <w:rsid w:val="006C11A7"/>
    <w:rsid w:val="006F0539"/>
    <w:rsid w:val="007248BD"/>
    <w:rsid w:val="007332FD"/>
    <w:rsid w:val="00736388"/>
    <w:rsid w:val="00755B26"/>
    <w:rsid w:val="0077389D"/>
    <w:rsid w:val="007D261A"/>
    <w:rsid w:val="00811F0A"/>
    <w:rsid w:val="00830ACA"/>
    <w:rsid w:val="00833F7E"/>
    <w:rsid w:val="008370E8"/>
    <w:rsid w:val="00843F65"/>
    <w:rsid w:val="00866E1D"/>
    <w:rsid w:val="00874065"/>
    <w:rsid w:val="008843E2"/>
    <w:rsid w:val="008A0050"/>
    <w:rsid w:val="008A156A"/>
    <w:rsid w:val="008B7604"/>
    <w:rsid w:val="008C1E48"/>
    <w:rsid w:val="008D6588"/>
    <w:rsid w:val="0090320F"/>
    <w:rsid w:val="00914387"/>
    <w:rsid w:val="0094490D"/>
    <w:rsid w:val="00944FFB"/>
    <w:rsid w:val="00951B97"/>
    <w:rsid w:val="00976B9A"/>
    <w:rsid w:val="0098296E"/>
    <w:rsid w:val="0099403B"/>
    <w:rsid w:val="009A100C"/>
    <w:rsid w:val="009B22DC"/>
    <w:rsid w:val="009B55E4"/>
    <w:rsid w:val="009D599D"/>
    <w:rsid w:val="009E36B5"/>
    <w:rsid w:val="00A02666"/>
    <w:rsid w:val="00A05802"/>
    <w:rsid w:val="00A06B99"/>
    <w:rsid w:val="00A33A22"/>
    <w:rsid w:val="00A50E78"/>
    <w:rsid w:val="00A54184"/>
    <w:rsid w:val="00A54836"/>
    <w:rsid w:val="00A61E79"/>
    <w:rsid w:val="00A70800"/>
    <w:rsid w:val="00A81A5C"/>
    <w:rsid w:val="00A83D5A"/>
    <w:rsid w:val="00AB4DA6"/>
    <w:rsid w:val="00AC5D22"/>
    <w:rsid w:val="00AD741C"/>
    <w:rsid w:val="00AF62EF"/>
    <w:rsid w:val="00B544AA"/>
    <w:rsid w:val="00B65A46"/>
    <w:rsid w:val="00B90410"/>
    <w:rsid w:val="00B91C50"/>
    <w:rsid w:val="00BC3CCD"/>
    <w:rsid w:val="00BD0010"/>
    <w:rsid w:val="00BE36C8"/>
    <w:rsid w:val="00BE41C9"/>
    <w:rsid w:val="00C01089"/>
    <w:rsid w:val="00C05147"/>
    <w:rsid w:val="00C10CCF"/>
    <w:rsid w:val="00C171EA"/>
    <w:rsid w:val="00C179E5"/>
    <w:rsid w:val="00C33A58"/>
    <w:rsid w:val="00C3780C"/>
    <w:rsid w:val="00C53653"/>
    <w:rsid w:val="00C56A6C"/>
    <w:rsid w:val="00C70F23"/>
    <w:rsid w:val="00C84F6E"/>
    <w:rsid w:val="00C902FD"/>
    <w:rsid w:val="00C9791A"/>
    <w:rsid w:val="00CE269E"/>
    <w:rsid w:val="00D050C4"/>
    <w:rsid w:val="00D14ECA"/>
    <w:rsid w:val="00D1674D"/>
    <w:rsid w:val="00D30A40"/>
    <w:rsid w:val="00D81622"/>
    <w:rsid w:val="00D90C85"/>
    <w:rsid w:val="00DA40DA"/>
    <w:rsid w:val="00DC29A4"/>
    <w:rsid w:val="00DC4237"/>
    <w:rsid w:val="00DE78FF"/>
    <w:rsid w:val="00DF5A72"/>
    <w:rsid w:val="00E32DBA"/>
    <w:rsid w:val="00E3370C"/>
    <w:rsid w:val="00E44DEA"/>
    <w:rsid w:val="00E45E6A"/>
    <w:rsid w:val="00E462E1"/>
    <w:rsid w:val="00E47546"/>
    <w:rsid w:val="00E677F1"/>
    <w:rsid w:val="00E866ED"/>
    <w:rsid w:val="00E971F8"/>
    <w:rsid w:val="00ED553F"/>
    <w:rsid w:val="00F048BB"/>
    <w:rsid w:val="00F07145"/>
    <w:rsid w:val="00F16BC6"/>
    <w:rsid w:val="00F31FDA"/>
    <w:rsid w:val="00F36568"/>
    <w:rsid w:val="00F42599"/>
    <w:rsid w:val="00F57B30"/>
    <w:rsid w:val="00F6618A"/>
    <w:rsid w:val="00F76B5B"/>
    <w:rsid w:val="00F95985"/>
    <w:rsid w:val="00FA0E18"/>
    <w:rsid w:val="00FB6BA5"/>
    <w:rsid w:val="00FD5EA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185CF9A"/>
  <w15:chartTrackingRefBased/>
  <w15:docId w15:val="{16EC3EE6-C508-4746-AC77-D2EBB9139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103D"/>
    <w:pPr>
      <w:spacing w:after="0" w:line="240" w:lineRule="auto"/>
    </w:pPr>
    <w:rPr>
      <w:rFonts w:ascii="Times New Roman" w:eastAsia="Times New Roman" w:hAnsi="Times New Roman" w:cs="Times New Roman"/>
      <w:kern w:val="0"/>
      <w:lang w:eastAsia="fr-FR"/>
      <w14:ligatures w14:val="none"/>
    </w:rPr>
  </w:style>
  <w:style w:type="paragraph" w:styleId="Titre1">
    <w:name w:val="heading 1"/>
    <w:basedOn w:val="Normal"/>
    <w:next w:val="Normal"/>
    <w:link w:val="Titre1Car"/>
    <w:uiPriority w:val="9"/>
    <w:qFormat/>
    <w:rsid w:val="004B10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4B10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unhideWhenUsed/>
    <w:qFormat/>
    <w:rsid w:val="004B103D"/>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unhideWhenUsed/>
    <w:qFormat/>
    <w:rsid w:val="004B103D"/>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4B103D"/>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4B103D"/>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B103D"/>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B103D"/>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B103D"/>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B103D"/>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4B103D"/>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4B103D"/>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4B103D"/>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4B103D"/>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4B103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B103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B103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B103D"/>
    <w:rPr>
      <w:rFonts w:eastAsiaTheme="majorEastAsia" w:cstheme="majorBidi"/>
      <w:color w:val="272727" w:themeColor="text1" w:themeTint="D8"/>
    </w:rPr>
  </w:style>
  <w:style w:type="paragraph" w:styleId="Titre">
    <w:name w:val="Title"/>
    <w:basedOn w:val="Normal"/>
    <w:next w:val="Normal"/>
    <w:link w:val="TitreCar"/>
    <w:uiPriority w:val="10"/>
    <w:qFormat/>
    <w:rsid w:val="004B103D"/>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B103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B103D"/>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B103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B103D"/>
    <w:pPr>
      <w:spacing w:before="160"/>
      <w:jc w:val="center"/>
    </w:pPr>
    <w:rPr>
      <w:i/>
      <w:iCs/>
      <w:color w:val="404040" w:themeColor="text1" w:themeTint="BF"/>
    </w:rPr>
  </w:style>
  <w:style w:type="character" w:customStyle="1" w:styleId="CitationCar">
    <w:name w:val="Citation Car"/>
    <w:basedOn w:val="Policepardfaut"/>
    <w:link w:val="Citation"/>
    <w:uiPriority w:val="29"/>
    <w:rsid w:val="004B103D"/>
    <w:rPr>
      <w:i/>
      <w:iCs/>
      <w:color w:val="404040" w:themeColor="text1" w:themeTint="BF"/>
    </w:rPr>
  </w:style>
  <w:style w:type="paragraph" w:styleId="Paragraphedeliste">
    <w:name w:val="List Paragraph"/>
    <w:basedOn w:val="Normal"/>
    <w:uiPriority w:val="34"/>
    <w:qFormat/>
    <w:rsid w:val="004B103D"/>
    <w:pPr>
      <w:ind w:left="720"/>
      <w:contextualSpacing/>
    </w:pPr>
  </w:style>
  <w:style w:type="character" w:styleId="Accentuationintense">
    <w:name w:val="Intense Emphasis"/>
    <w:basedOn w:val="Policepardfaut"/>
    <w:uiPriority w:val="21"/>
    <w:qFormat/>
    <w:rsid w:val="004B103D"/>
    <w:rPr>
      <w:i/>
      <w:iCs/>
      <w:color w:val="0F4761" w:themeColor="accent1" w:themeShade="BF"/>
    </w:rPr>
  </w:style>
  <w:style w:type="paragraph" w:styleId="Citationintense">
    <w:name w:val="Intense Quote"/>
    <w:basedOn w:val="Normal"/>
    <w:next w:val="Normal"/>
    <w:link w:val="CitationintenseCar"/>
    <w:uiPriority w:val="30"/>
    <w:qFormat/>
    <w:rsid w:val="004B10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4B103D"/>
    <w:rPr>
      <w:i/>
      <w:iCs/>
      <w:color w:val="0F4761" w:themeColor="accent1" w:themeShade="BF"/>
    </w:rPr>
  </w:style>
  <w:style w:type="character" w:styleId="Rfrenceintense">
    <w:name w:val="Intense Reference"/>
    <w:basedOn w:val="Policepardfaut"/>
    <w:uiPriority w:val="32"/>
    <w:qFormat/>
    <w:rsid w:val="004B103D"/>
    <w:rPr>
      <w:b/>
      <w:bCs/>
      <w:smallCaps/>
      <w:color w:val="0F4761" w:themeColor="accent1" w:themeShade="BF"/>
      <w:spacing w:val="5"/>
    </w:rPr>
  </w:style>
  <w:style w:type="character" w:styleId="lev">
    <w:name w:val="Strong"/>
    <w:basedOn w:val="Policepardfaut"/>
    <w:uiPriority w:val="22"/>
    <w:qFormat/>
    <w:rsid w:val="004B103D"/>
    <w:rPr>
      <w:b/>
      <w:bCs/>
    </w:rPr>
  </w:style>
  <w:style w:type="paragraph" w:customStyle="1" w:styleId="whitespace-break-spaces">
    <w:name w:val="whitespace-break-spaces"/>
    <w:basedOn w:val="Normal"/>
    <w:rsid w:val="004B103D"/>
    <w:pPr>
      <w:spacing w:before="100" w:beforeAutospacing="1" w:after="100" w:afterAutospacing="1"/>
    </w:pPr>
  </w:style>
  <w:style w:type="character" w:customStyle="1" w:styleId="apple-converted-space">
    <w:name w:val="apple-converted-space"/>
    <w:basedOn w:val="Policepardfaut"/>
    <w:rsid w:val="004B103D"/>
  </w:style>
  <w:style w:type="character" w:styleId="Accentuation">
    <w:name w:val="Emphasis"/>
    <w:basedOn w:val="Policepardfaut"/>
    <w:uiPriority w:val="20"/>
    <w:qFormat/>
    <w:rsid w:val="004B103D"/>
    <w:rPr>
      <w:i/>
      <w:iCs/>
    </w:rPr>
  </w:style>
  <w:style w:type="paragraph" w:styleId="NormalWeb">
    <w:name w:val="Normal (Web)"/>
    <w:basedOn w:val="Normal"/>
    <w:uiPriority w:val="99"/>
    <w:semiHidden/>
    <w:unhideWhenUsed/>
    <w:rsid w:val="004B103D"/>
    <w:pPr>
      <w:spacing w:before="100" w:beforeAutospacing="1" w:after="100" w:afterAutospacing="1"/>
    </w:pPr>
  </w:style>
  <w:style w:type="character" w:styleId="Marquedecommentaire">
    <w:name w:val="annotation reference"/>
    <w:basedOn w:val="Policepardfaut"/>
    <w:uiPriority w:val="99"/>
    <w:semiHidden/>
    <w:unhideWhenUsed/>
    <w:rsid w:val="004B103D"/>
    <w:rPr>
      <w:sz w:val="16"/>
      <w:szCs w:val="16"/>
    </w:rPr>
  </w:style>
  <w:style w:type="character" w:styleId="Lienhypertexte">
    <w:name w:val="Hyperlink"/>
    <w:basedOn w:val="Policepardfaut"/>
    <w:uiPriority w:val="99"/>
    <w:semiHidden/>
    <w:unhideWhenUsed/>
    <w:rsid w:val="00403CC6"/>
    <w:rPr>
      <w:color w:val="0000FF"/>
      <w:u w:val="single"/>
    </w:rPr>
  </w:style>
  <w:style w:type="character" w:styleId="Lienhypertextesuivivisit">
    <w:name w:val="FollowedHyperlink"/>
    <w:basedOn w:val="Policepardfaut"/>
    <w:uiPriority w:val="99"/>
    <w:semiHidden/>
    <w:unhideWhenUsed/>
    <w:rsid w:val="00E47546"/>
    <w:rPr>
      <w:color w:val="96607D" w:themeColor="followedHyperlink"/>
      <w:u w:val="single"/>
    </w:rPr>
  </w:style>
  <w:style w:type="paragraph" w:styleId="Commentaire">
    <w:name w:val="annotation text"/>
    <w:basedOn w:val="Normal"/>
    <w:link w:val="CommentaireCar"/>
    <w:uiPriority w:val="99"/>
    <w:semiHidden/>
    <w:unhideWhenUsed/>
    <w:rsid w:val="00C56A6C"/>
    <w:rPr>
      <w:sz w:val="20"/>
      <w:szCs w:val="20"/>
    </w:rPr>
  </w:style>
  <w:style w:type="character" w:customStyle="1" w:styleId="CommentaireCar">
    <w:name w:val="Commentaire Car"/>
    <w:basedOn w:val="Policepardfaut"/>
    <w:link w:val="Commentaire"/>
    <w:uiPriority w:val="99"/>
    <w:semiHidden/>
    <w:rsid w:val="00C56A6C"/>
    <w:rPr>
      <w:rFonts w:ascii="Times New Roman" w:eastAsia="Times New Roman" w:hAnsi="Times New Roman" w:cs="Times New Roman"/>
      <w:kern w:val="0"/>
      <w:sz w:val="20"/>
      <w:szCs w:val="20"/>
      <w:lang w:eastAsia="fr-FR"/>
      <w14:ligatures w14:val="none"/>
    </w:rPr>
  </w:style>
  <w:style w:type="paragraph" w:styleId="Objetducommentaire">
    <w:name w:val="annotation subject"/>
    <w:basedOn w:val="Commentaire"/>
    <w:next w:val="Commentaire"/>
    <w:link w:val="ObjetducommentaireCar"/>
    <w:uiPriority w:val="99"/>
    <w:semiHidden/>
    <w:unhideWhenUsed/>
    <w:rsid w:val="00C56A6C"/>
    <w:rPr>
      <w:b/>
      <w:bCs/>
    </w:rPr>
  </w:style>
  <w:style w:type="character" w:customStyle="1" w:styleId="ObjetducommentaireCar">
    <w:name w:val="Objet du commentaire Car"/>
    <w:basedOn w:val="CommentaireCar"/>
    <w:link w:val="Objetducommentaire"/>
    <w:uiPriority w:val="99"/>
    <w:semiHidden/>
    <w:rsid w:val="00C56A6C"/>
    <w:rPr>
      <w:rFonts w:ascii="Times New Roman" w:eastAsia="Times New Roman" w:hAnsi="Times New Roman" w:cs="Times New Roman"/>
      <w:b/>
      <w:bCs/>
      <w:kern w:val="0"/>
      <w:sz w:val="20"/>
      <w:szCs w:val="20"/>
      <w:lang w:eastAsia="fr-FR"/>
      <w14:ligatures w14:val="none"/>
    </w:rPr>
  </w:style>
  <w:style w:type="character" w:styleId="Mention">
    <w:name w:val="Mention"/>
    <w:basedOn w:val="Policepardfaut"/>
    <w:uiPriority w:val="99"/>
    <w:unhideWhenUsed/>
    <w:rsid w:val="00C56A6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5364</Words>
  <Characters>29505</Characters>
  <Application>Microsoft Office Word</Application>
  <DocSecurity>0</DocSecurity>
  <Lines>245</Lines>
  <Paragraphs>69</Paragraphs>
  <ScaleCrop>false</ScaleCrop>
  <Company/>
  <LinksUpToDate>false</LinksUpToDate>
  <CharactersWithSpaces>34800</CharactersWithSpaces>
  <SharedDoc>false</SharedDoc>
  <HLinks>
    <vt:vector size="78" baseType="variant">
      <vt:variant>
        <vt:i4>4128828</vt:i4>
      </vt:variant>
      <vt:variant>
        <vt:i4>33</vt:i4>
      </vt:variant>
      <vt:variant>
        <vt:i4>0</vt:i4>
      </vt:variant>
      <vt:variant>
        <vt:i4>5</vt:i4>
      </vt:variant>
      <vt:variant>
        <vt:lpwstr/>
      </vt:variant>
      <vt:variant>
        <vt:lpwstr>12-conclusion-notre-responsabilit%C3%A9</vt:lpwstr>
      </vt:variant>
      <vt:variant>
        <vt:i4>4521992</vt:i4>
      </vt:variant>
      <vt:variant>
        <vt:i4>30</vt:i4>
      </vt:variant>
      <vt:variant>
        <vt:i4>0</vt:i4>
      </vt:variant>
      <vt:variant>
        <vt:i4>5</vt:i4>
      </vt:variant>
      <vt:variant>
        <vt:lpwstr/>
      </vt:variant>
      <vt:variant>
        <vt:lpwstr>11-ia-un-enjeu-cl%C3%A9-pour-2026</vt:lpwstr>
      </vt:variant>
      <vt:variant>
        <vt:i4>6750323</vt:i4>
      </vt:variant>
      <vt:variant>
        <vt:i4>27</vt:i4>
      </vt:variant>
      <vt:variant>
        <vt:i4>0</vt:i4>
      </vt:variant>
      <vt:variant>
        <vt:i4>5</vt:i4>
      </vt:variant>
      <vt:variant>
        <vt:lpwstr/>
      </vt:variant>
      <vt:variant>
        <vt:lpwstr>10-notre-ouverture-%C3%A0-linternationa</vt:lpwstr>
      </vt:variant>
      <vt:variant>
        <vt:i4>7077948</vt:i4>
      </vt:variant>
      <vt:variant>
        <vt:i4>24</vt:i4>
      </vt:variant>
      <vt:variant>
        <vt:i4>0</vt:i4>
      </vt:variant>
      <vt:variant>
        <vt:i4>5</vt:i4>
      </vt:variant>
      <vt:variant>
        <vt:lpwstr/>
      </vt:variant>
      <vt:variant>
        <vt:lpwstr>9-2025-et-perspectives-accessibilit%C3%</vt:lpwstr>
      </vt:variant>
      <vt:variant>
        <vt:i4>2555956</vt:i4>
      </vt:variant>
      <vt:variant>
        <vt:i4>21</vt:i4>
      </vt:variant>
      <vt:variant>
        <vt:i4>0</vt:i4>
      </vt:variant>
      <vt:variant>
        <vt:i4>5</vt:i4>
      </vt:variant>
      <vt:variant>
        <vt:lpwstr/>
      </vt:variant>
      <vt:variant>
        <vt:lpwstr>8-bilan-des-indicateurs-cl%C3%A9s-2025</vt:lpwstr>
      </vt:variant>
      <vt:variant>
        <vt:i4>2621560</vt:i4>
      </vt:variant>
      <vt:variant>
        <vt:i4>18</vt:i4>
      </vt:variant>
      <vt:variant>
        <vt:i4>0</vt:i4>
      </vt:variant>
      <vt:variant>
        <vt:i4>5</vt:i4>
      </vt:variant>
      <vt:variant>
        <vt:lpwstr/>
      </vt:variant>
      <vt:variant>
        <vt:lpwstr>7-notre-%C3%A9cosyst%C3%A8me-et-partena</vt:lpwstr>
      </vt:variant>
      <vt:variant>
        <vt:i4>262212</vt:i4>
      </vt:variant>
      <vt:variant>
        <vt:i4>15</vt:i4>
      </vt:variant>
      <vt:variant>
        <vt:i4>0</vt:i4>
      </vt:variant>
      <vt:variant>
        <vt:i4>5</vt:i4>
      </vt:variant>
      <vt:variant>
        <vt:lpwstr/>
      </vt:variant>
      <vt:variant>
        <vt:lpwstr>6-comit%C3%A9-mission</vt:lpwstr>
      </vt:variant>
      <vt:variant>
        <vt:i4>3473443</vt:i4>
      </vt:variant>
      <vt:variant>
        <vt:i4>12</vt:i4>
      </vt:variant>
      <vt:variant>
        <vt:i4>0</vt:i4>
      </vt:variant>
      <vt:variant>
        <vt:i4>5</vt:i4>
      </vt:variant>
      <vt:variant>
        <vt:lpwstr/>
      </vt:variant>
      <vt:variant>
        <vt:lpwstr>5-notre-gouvernance-et-nos-comit%C3%A9s</vt:lpwstr>
      </vt:variant>
      <vt:variant>
        <vt:i4>6553700</vt:i4>
      </vt:variant>
      <vt:variant>
        <vt:i4>9</vt:i4>
      </vt:variant>
      <vt:variant>
        <vt:i4>0</vt:i4>
      </vt:variant>
      <vt:variant>
        <vt:i4>5</vt:i4>
      </vt:variant>
      <vt:variant>
        <vt:lpwstr/>
      </vt:variant>
      <vt:variant>
        <vt:lpwstr>4-retour-sur-les-engagements-2020-et-co</vt:lpwstr>
      </vt:variant>
      <vt:variant>
        <vt:i4>8061053</vt:i4>
      </vt:variant>
      <vt:variant>
        <vt:i4>6</vt:i4>
      </vt:variant>
      <vt:variant>
        <vt:i4>0</vt:i4>
      </vt:variant>
      <vt:variant>
        <vt:i4>5</vt:i4>
      </vt:variant>
      <vt:variant>
        <vt:lpwstr/>
      </vt:variant>
      <vt:variant>
        <vt:lpwstr>3-notre-raison-d%C3%AAtre-et-nos-valeur</vt:lpwstr>
      </vt:variant>
      <vt:variant>
        <vt:i4>7602214</vt:i4>
      </vt:variant>
      <vt:variant>
        <vt:i4>3</vt:i4>
      </vt:variant>
      <vt:variant>
        <vt:i4>0</vt:i4>
      </vt:variant>
      <vt:variant>
        <vt:i4>5</vt:i4>
      </vt:variant>
      <vt:variant>
        <vt:lpwstr/>
      </vt:variant>
      <vt:variant>
        <vt:lpwstr>2-avant-propos-sign%C3%A9-par-le-comit%</vt:lpwstr>
      </vt:variant>
      <vt:variant>
        <vt:i4>3014760</vt:i4>
      </vt:variant>
      <vt:variant>
        <vt:i4>0</vt:i4>
      </vt:variant>
      <vt:variant>
        <vt:i4>0</vt:i4>
      </vt:variant>
      <vt:variant>
        <vt:i4>5</vt:i4>
      </vt:variant>
      <vt:variant>
        <vt:lpwstr/>
      </vt:variant>
      <vt:variant>
        <vt:lpwstr>1-introduction-chiffres-cl%C3%A9s-2025</vt:lpwstr>
      </vt:variant>
      <vt:variant>
        <vt:i4>1638517</vt:i4>
      </vt:variant>
      <vt:variant>
        <vt:i4>0</vt:i4>
      </vt:variant>
      <vt:variant>
        <vt:i4>0</vt:i4>
      </vt:variant>
      <vt:variant>
        <vt:i4>5</vt:i4>
      </vt:variant>
      <vt:variant>
        <vt:lpwstr>mailto:fred@digital4better.com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Adrien Gavois</dc:creator>
  <cp:keywords/>
  <dc:description/>
  <cp:lastModifiedBy>Adrien Gavois</cp:lastModifiedBy>
  <cp:revision>2</cp:revision>
  <dcterms:created xsi:type="dcterms:W3CDTF">2026-04-16T09:23:00Z</dcterms:created>
  <dcterms:modified xsi:type="dcterms:W3CDTF">2026-04-16T09:23:00Z</dcterms:modified>
</cp:coreProperties>
</file>